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8D" w:rsidRDefault="00B01FF1">
      <w:pPr>
        <w:rPr>
          <w:rFonts w:eastAsia="Times New Roman"/>
        </w:rPr>
      </w:pPr>
      <w:r>
        <w:rPr>
          <w:rFonts w:eastAsia="Times New Roman"/>
          <w:noProof/>
        </w:rPr>
        <w:drawing>
          <wp:inline distT="0" distB="0" distL="0" distR="0">
            <wp:extent cx="9525" cy="9525"/>
            <wp:effectExtent l="0" t="0" r="0" b="0"/>
            <wp:docPr id="2" name="Picture 2" descr="https://d5nxst8fruw4z.cloudfront.net/atrk.gif?account=S9/5i1aoZM00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5nxst8fruw4z.cloudfront.net/atrk.gif?account=S9/5i1aoZM00g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noProof/>
        </w:rPr>
        <w:drawing>
          <wp:inline distT="0" distB="0" distL="0" distR="0">
            <wp:extent cx="3810000" cy="323850"/>
            <wp:effectExtent l="0" t="0" r="0" b="0"/>
            <wp:docPr id="3" name="Picture 3" descr="http://www.taxheaven.gr/public/newsite/images/t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xheaven.gr/public/newsite/images/tprint.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10000" cy="323850"/>
                    </a:xfrm>
                    <a:prstGeom prst="rect">
                      <a:avLst/>
                    </a:prstGeom>
                    <a:noFill/>
                    <a:ln>
                      <a:noFill/>
                    </a:ln>
                  </pic:spPr>
                </pic:pic>
              </a:graphicData>
            </a:graphic>
          </wp:inline>
        </w:drawing>
      </w:r>
    </w:p>
    <w:p w:rsidR="0045638D" w:rsidRDefault="00B01FF1">
      <w:pPr>
        <w:pStyle w:val="Web"/>
        <w:jc w:val="center"/>
      </w:pPr>
      <w:r>
        <w:rPr>
          <w:noProof/>
        </w:rPr>
        <w:drawing>
          <wp:inline distT="0" distB="0" distL="0" distR="0">
            <wp:extent cx="1905000" cy="228600"/>
            <wp:effectExtent l="0" t="0" r="0" b="0"/>
            <wp:docPr id="4" name="Picture 4" descr="http://www.taxheaven.gr/public/newsite/images/bg-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xheaven.gr/public/newsite/images/bg-wate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p>
    <w:p w:rsidR="00B01FF1" w:rsidRDefault="00B01FF1">
      <w:pPr>
        <w:rPr>
          <w:rFonts w:eastAsia="Times New Roman"/>
        </w:rPr>
      </w:pPr>
      <w:r>
        <w:rPr>
          <w:rStyle w:val="a3"/>
          <w:rFonts w:ascii="Times" w:eastAsia="Times New Roman" w:hAnsi="Times" w:cs="Times"/>
        </w:rPr>
        <w:t>ΠΟΛ.1191/12.8.2014</w:t>
      </w:r>
      <w:r>
        <w:rPr>
          <w:rFonts w:ascii="Times" w:eastAsia="Times New Roman" w:hAnsi="Times" w:cs="Times"/>
        </w:rPr>
        <w:t xml:space="preserve"> </w:t>
      </w:r>
      <w:r>
        <w:rPr>
          <w:rFonts w:ascii="Times" w:eastAsia="Times New Roman" w:hAnsi="Times" w:cs="Times"/>
        </w:rPr>
        <w:br/>
      </w:r>
      <w:r>
        <w:rPr>
          <w:rStyle w:val="a3"/>
          <w:rFonts w:ascii="Times" w:eastAsia="Times New Roman" w:hAnsi="Times" w:cs="Times"/>
        </w:rPr>
        <w:t>Φορολογική μεταχείριση των ποσών επιστροφής κατ' εφαρμογή του μηχανισμού αυτόματης επιστροφής (</w:t>
      </w:r>
      <w:proofErr w:type="spellStart"/>
      <w:r>
        <w:rPr>
          <w:rStyle w:val="a3"/>
          <w:rFonts w:ascii="Times" w:eastAsia="Times New Roman" w:hAnsi="Times" w:cs="Times"/>
        </w:rPr>
        <w:t>claw</w:t>
      </w:r>
      <w:proofErr w:type="spellEnd"/>
      <w:r>
        <w:rPr>
          <w:rStyle w:val="a3"/>
          <w:rFonts w:ascii="Times" w:eastAsia="Times New Roman" w:hAnsi="Times" w:cs="Times"/>
        </w:rPr>
        <w:t xml:space="preserve"> </w:t>
      </w:r>
      <w:proofErr w:type="spellStart"/>
      <w:r>
        <w:rPr>
          <w:rStyle w:val="a3"/>
          <w:rFonts w:ascii="Times" w:eastAsia="Times New Roman" w:hAnsi="Times" w:cs="Times"/>
        </w:rPr>
        <w:t>back</w:t>
      </w:r>
      <w:proofErr w:type="spellEnd"/>
      <w:r>
        <w:rPr>
          <w:rStyle w:val="a3"/>
          <w:rFonts w:ascii="Times" w:eastAsia="Times New Roman" w:hAnsi="Times" w:cs="Times"/>
        </w:rPr>
        <w:t>) και του κλιμακούμενου ποσοστού επί των οφειλών του Ε.Ο.Π.Υ.Υ (</w:t>
      </w:r>
      <w:proofErr w:type="spellStart"/>
      <w:r>
        <w:rPr>
          <w:rStyle w:val="a3"/>
          <w:rFonts w:ascii="Times" w:eastAsia="Times New Roman" w:hAnsi="Times" w:cs="Times"/>
        </w:rPr>
        <w:t>rebate</w:t>
      </w:r>
      <w:proofErr w:type="spellEnd"/>
      <w:r>
        <w:rPr>
          <w:rStyle w:val="a3"/>
          <w:rFonts w:ascii="Times" w:eastAsia="Times New Roman" w:hAnsi="Times" w:cs="Times"/>
        </w:rPr>
        <w:t>), από τους συμβεβλημένους ιδιώτες παρόχους υπηρεσιών υγείας, με βάση τις διατάξεις του άρθρου 100 του ν. 4172/2013.</w:t>
      </w:r>
      <w:r>
        <w:rPr>
          <w:rFonts w:ascii="Times" w:eastAsia="Times New Roman" w:hAnsi="Times" w:cs="Times"/>
        </w:rPr>
        <w:t xml:space="preserve"> </w:t>
      </w:r>
      <w:r>
        <w:rPr>
          <w:rFonts w:ascii="Times" w:eastAsia="Times New Roman" w:hAnsi="Times" w:cs="Times"/>
        </w:rPr>
        <w:br/>
      </w:r>
      <w:r>
        <w:rPr>
          <w:rFonts w:ascii="Times" w:eastAsia="Times New Roman" w:hAnsi="Times" w:cs="Times"/>
        </w:rPr>
        <w:br/>
        <w:t>Αθήνα, 12 Αυγούστου 2014</w:t>
      </w:r>
      <w:r>
        <w:rPr>
          <w:rFonts w:ascii="Times" w:eastAsia="Times New Roman" w:hAnsi="Times" w:cs="Times"/>
        </w:rPr>
        <w:br/>
      </w:r>
      <w:r>
        <w:rPr>
          <w:rFonts w:ascii="Times" w:eastAsia="Times New Roman" w:hAnsi="Times" w:cs="Times"/>
        </w:rPr>
        <w:br/>
        <w:t>ΕΛΛΗΝΙΚΗ ΔΗΜΟΚΡΑΤΙΑ    </w:t>
      </w:r>
      <w:r>
        <w:rPr>
          <w:rFonts w:ascii="Times" w:eastAsia="Times New Roman" w:hAnsi="Times" w:cs="Times"/>
        </w:rPr>
        <w:br/>
        <w:t>ΥΠΟΥΡΓΕΙΟ ΟΙΚΟΝΟΜΙΚΩΝ</w:t>
      </w:r>
      <w:r>
        <w:rPr>
          <w:rFonts w:ascii="Times" w:eastAsia="Times New Roman" w:hAnsi="Times" w:cs="Times"/>
        </w:rPr>
        <w:br/>
        <w:t>ΓΕΝΙΚΗ ΓΡΑΜΜΑΤΕΙΑ ΔΗΜΟΣΙΩΝ ΕΣΟΔΩΝ</w:t>
      </w:r>
      <w:r>
        <w:rPr>
          <w:rFonts w:ascii="Times" w:eastAsia="Times New Roman" w:hAnsi="Times" w:cs="Times"/>
        </w:rPr>
        <w:br/>
        <w:t>ΓΕΝΙΚΗ ΔΙΕΥΘΥΝΣΗ ΦΟΡΟΛΟΓΙΚΗΣ ΔΙΟΙΚΗΣΗΣ</w:t>
      </w:r>
      <w:r>
        <w:rPr>
          <w:rFonts w:ascii="Times" w:eastAsia="Times New Roman" w:hAnsi="Times" w:cs="Times"/>
        </w:rPr>
        <w:br/>
        <w:t>1. ΔΙΕΥΘΥΝΣΗ ΦΟΡΟΛ. ΕΙΣΟΔΗΜΑΤΟΣ</w:t>
      </w:r>
      <w:r>
        <w:rPr>
          <w:rFonts w:ascii="Times" w:eastAsia="Times New Roman" w:hAnsi="Times" w:cs="Times"/>
        </w:rPr>
        <w:br/>
        <w:t>ΤΜΗΜΑΤΑ: Α', Β'</w:t>
      </w:r>
      <w:r>
        <w:rPr>
          <w:rFonts w:ascii="Times" w:eastAsia="Times New Roman" w:hAnsi="Times" w:cs="Times"/>
        </w:rPr>
        <w:br/>
        <w:t>2. ΔΙΕΥΘΥΝΣΗ ΒΙΒΛΙΩΝ ΚΑΙ ΣΤΟΙΧΕΙΩΝ</w:t>
      </w:r>
      <w:r>
        <w:rPr>
          <w:rFonts w:ascii="Times" w:eastAsia="Times New Roman" w:hAnsi="Times" w:cs="Times"/>
        </w:rPr>
        <w:br/>
        <w:t>ΤΜΗΜΑΤΑ: Α', Β'</w:t>
      </w:r>
      <w:r>
        <w:rPr>
          <w:rFonts w:ascii="Times" w:eastAsia="Times New Roman" w:hAnsi="Times" w:cs="Times"/>
        </w:rPr>
        <w:br/>
        <w:t>3. ΔΙΕΥΘΥΝΣΗ ΦΠΑ</w:t>
      </w:r>
      <w:r>
        <w:rPr>
          <w:rFonts w:ascii="Times" w:eastAsia="Times New Roman" w:hAnsi="Times" w:cs="Times"/>
        </w:rPr>
        <w:br/>
        <w:t>ΤΜΗΜΑΤΑ: Α', Β '</w:t>
      </w:r>
      <w:r>
        <w:rPr>
          <w:rFonts w:ascii="Times" w:eastAsia="Times New Roman" w:hAnsi="Times" w:cs="Times"/>
        </w:rPr>
        <w:br/>
      </w:r>
      <w:r>
        <w:rPr>
          <w:rFonts w:ascii="Times" w:eastAsia="Times New Roman" w:hAnsi="Times" w:cs="Times"/>
        </w:rPr>
        <w:br/>
      </w:r>
      <w:proofErr w:type="spellStart"/>
      <w:r>
        <w:rPr>
          <w:rFonts w:ascii="Times" w:eastAsia="Times New Roman" w:hAnsi="Times" w:cs="Times"/>
        </w:rPr>
        <w:t>Ταχ</w:t>
      </w:r>
      <w:proofErr w:type="spellEnd"/>
      <w:r>
        <w:rPr>
          <w:rFonts w:ascii="Times" w:eastAsia="Times New Roman" w:hAnsi="Times" w:cs="Times"/>
        </w:rPr>
        <w:t>. Δ/</w:t>
      </w:r>
      <w:proofErr w:type="spellStart"/>
      <w:r>
        <w:rPr>
          <w:rFonts w:ascii="Times" w:eastAsia="Times New Roman" w:hAnsi="Times" w:cs="Times"/>
        </w:rPr>
        <w:t>νση</w:t>
      </w:r>
      <w:proofErr w:type="spellEnd"/>
      <w:r>
        <w:rPr>
          <w:rFonts w:ascii="Times" w:eastAsia="Times New Roman" w:hAnsi="Times" w:cs="Times"/>
        </w:rPr>
        <w:t>: :Κ. Σερβίας 10</w:t>
      </w:r>
      <w:r>
        <w:rPr>
          <w:rFonts w:ascii="Times" w:eastAsia="Times New Roman" w:hAnsi="Times" w:cs="Times"/>
        </w:rPr>
        <w:br/>
        <w:t>Ταχ.Κώδικας:101 84 ΑΘΗΝΑ</w:t>
      </w:r>
      <w:r>
        <w:rPr>
          <w:rFonts w:ascii="Times" w:eastAsia="Times New Roman" w:hAnsi="Times" w:cs="Times"/>
        </w:rPr>
        <w:br/>
        <w:t>Τηλέφωνο 210-3375312</w:t>
      </w:r>
      <w:r>
        <w:rPr>
          <w:rFonts w:ascii="Times" w:eastAsia="Times New Roman" w:hAnsi="Times" w:cs="Times"/>
        </w:rPr>
        <w:br/>
        <w:t>ΦΑΞ: 210-3375001</w:t>
      </w:r>
      <w:r>
        <w:rPr>
          <w:rFonts w:ascii="Times" w:eastAsia="Times New Roman" w:hAnsi="Times" w:cs="Times"/>
        </w:rPr>
        <w:br/>
      </w:r>
      <w:r>
        <w:rPr>
          <w:rFonts w:ascii="Times" w:eastAsia="Times New Roman" w:hAnsi="Times" w:cs="Times"/>
        </w:rPr>
        <w:br/>
      </w:r>
      <w:r>
        <w:rPr>
          <w:rFonts w:ascii="Times" w:eastAsia="Times New Roman" w:hAnsi="Times" w:cs="Times"/>
          <w:b/>
          <w:bCs/>
        </w:rPr>
        <w:t>ΠΟΛ 1191/2014</w:t>
      </w:r>
      <w:r>
        <w:rPr>
          <w:rFonts w:ascii="Times" w:eastAsia="Times New Roman" w:hAnsi="Times" w:cs="Times"/>
          <w:b/>
          <w:bCs/>
        </w:rPr>
        <w:br/>
      </w:r>
      <w:r>
        <w:rPr>
          <w:rFonts w:ascii="Times" w:eastAsia="Times New Roman" w:hAnsi="Times" w:cs="Times"/>
          <w:b/>
          <w:bCs/>
        </w:rPr>
        <w:br/>
        <w:t>ΘΕΜΑ: Φορολογική μεταχείριση των ποσών επιστροφής κατ' εφαρμογή του μηχανισμού αυτόματης επιστροφής (</w:t>
      </w:r>
      <w:proofErr w:type="spellStart"/>
      <w:r>
        <w:rPr>
          <w:rFonts w:ascii="Times" w:eastAsia="Times New Roman" w:hAnsi="Times" w:cs="Times"/>
          <w:b/>
          <w:bCs/>
        </w:rPr>
        <w:t>claw</w:t>
      </w:r>
      <w:proofErr w:type="spellEnd"/>
      <w:r>
        <w:rPr>
          <w:rFonts w:ascii="Times" w:eastAsia="Times New Roman" w:hAnsi="Times" w:cs="Times"/>
          <w:b/>
          <w:bCs/>
        </w:rPr>
        <w:t xml:space="preserve"> </w:t>
      </w:r>
      <w:proofErr w:type="spellStart"/>
      <w:r>
        <w:rPr>
          <w:rFonts w:ascii="Times" w:eastAsia="Times New Roman" w:hAnsi="Times" w:cs="Times"/>
          <w:b/>
          <w:bCs/>
        </w:rPr>
        <w:t>back</w:t>
      </w:r>
      <w:proofErr w:type="spellEnd"/>
      <w:r>
        <w:rPr>
          <w:rFonts w:ascii="Times" w:eastAsia="Times New Roman" w:hAnsi="Times" w:cs="Times"/>
          <w:b/>
          <w:bCs/>
        </w:rPr>
        <w:t>) και του κλιμακούμενου ποσοστού επί των οφειλών του Ε.Ο.Π.Υ.Υ (</w:t>
      </w:r>
      <w:proofErr w:type="spellStart"/>
      <w:r>
        <w:rPr>
          <w:rFonts w:ascii="Times" w:eastAsia="Times New Roman" w:hAnsi="Times" w:cs="Times"/>
          <w:b/>
          <w:bCs/>
        </w:rPr>
        <w:t>rebate</w:t>
      </w:r>
      <w:proofErr w:type="spellEnd"/>
      <w:r>
        <w:rPr>
          <w:rFonts w:ascii="Times" w:eastAsia="Times New Roman" w:hAnsi="Times" w:cs="Times"/>
          <w:b/>
          <w:bCs/>
        </w:rPr>
        <w:t xml:space="preserve">), από τους συμβεβλημένους ιδιώτες παρόχους υπηρεσιών υγείας, με βάση τις διατάξεις του </w:t>
      </w:r>
      <w:hyperlink r:id="rId8" w:history="1">
        <w:r>
          <w:rPr>
            <w:rStyle w:val="-"/>
            <w:rFonts w:ascii="Times" w:eastAsia="Times New Roman" w:hAnsi="Times" w:cs="Times"/>
            <w:b/>
            <w:bCs/>
          </w:rPr>
          <w:t>άρθρου 100</w:t>
        </w:r>
      </w:hyperlink>
      <w:r>
        <w:rPr>
          <w:rFonts w:ascii="Times" w:eastAsia="Times New Roman" w:hAnsi="Times" w:cs="Times"/>
          <w:b/>
          <w:bCs/>
        </w:rPr>
        <w:t xml:space="preserve"> του ν. </w:t>
      </w:r>
      <w:hyperlink r:id="rId9" w:tgtFrame="_blank" w:history="1">
        <w:r>
          <w:rPr>
            <w:rStyle w:val="-"/>
            <w:rFonts w:ascii="Times" w:eastAsia="Times New Roman" w:hAnsi="Times" w:cs="Times"/>
            <w:b/>
            <w:bCs/>
          </w:rPr>
          <w:t>4172/2013</w:t>
        </w:r>
      </w:hyperlink>
      <w:r>
        <w:rPr>
          <w:rFonts w:ascii="Times" w:eastAsia="Times New Roman" w:hAnsi="Times" w:cs="Times"/>
          <w:b/>
          <w:bCs/>
        </w:rPr>
        <w:t>.</w:t>
      </w:r>
      <w:r>
        <w:rPr>
          <w:rFonts w:ascii="Times" w:eastAsia="Times New Roman" w:hAnsi="Times" w:cs="Times"/>
        </w:rPr>
        <w:br/>
      </w:r>
      <w:r>
        <w:rPr>
          <w:rFonts w:ascii="Times" w:eastAsia="Times New Roman" w:hAnsi="Times" w:cs="Times"/>
        </w:rPr>
        <w:br/>
        <w:t>Με αφορμή ερωτήματα που έχουν υποβληθεί στην υπηρεσία μας, αναφορικά με το πιο πάνω θέμα, σας γνωρίζουμε τα ακόλουθα:</w:t>
      </w:r>
      <w:r>
        <w:rPr>
          <w:rFonts w:ascii="Times" w:eastAsia="Times New Roman" w:hAnsi="Times" w:cs="Times"/>
        </w:rPr>
        <w:br/>
      </w:r>
      <w:r>
        <w:rPr>
          <w:rFonts w:ascii="Times" w:eastAsia="Times New Roman" w:hAnsi="Times" w:cs="Times"/>
        </w:rPr>
        <w:br/>
      </w:r>
      <w:r>
        <w:rPr>
          <w:rFonts w:ascii="Times" w:eastAsia="Times New Roman" w:hAnsi="Times" w:cs="Times"/>
          <w:b/>
          <w:bCs/>
        </w:rPr>
        <w:t>Α. ΔΙΕΥΘΥΝΣΗ ΦΟΡΟΛΟΓΙΑΣ ΕΙΣΟΔΗΜΑΤΟΣ</w:t>
      </w:r>
      <w:r>
        <w:rPr>
          <w:rFonts w:ascii="Times" w:eastAsia="Times New Roman" w:hAnsi="Times" w:cs="Times"/>
        </w:rPr>
        <w:br/>
      </w:r>
      <w:r>
        <w:rPr>
          <w:rFonts w:ascii="Times" w:eastAsia="Times New Roman" w:hAnsi="Times" w:cs="Times"/>
        </w:rPr>
        <w:br/>
        <w:t xml:space="preserve">1. Σύμφωνα με τις διατάξεις της </w:t>
      </w:r>
      <w:hyperlink r:id="rId10" w:history="1">
        <w:r>
          <w:rPr>
            <w:rStyle w:val="-"/>
            <w:rFonts w:ascii="Times" w:eastAsia="Times New Roman" w:hAnsi="Times" w:cs="Times"/>
          </w:rPr>
          <w:t>παρ.1 του άρθρου 30</w:t>
        </w:r>
      </w:hyperlink>
      <w:r>
        <w:rPr>
          <w:rFonts w:ascii="Times" w:eastAsia="Times New Roman" w:hAnsi="Times" w:cs="Times"/>
        </w:rPr>
        <w:t xml:space="preserve"> του ν.</w:t>
      </w:r>
      <w:hyperlink r:id="rId11" w:tgtFrame="_blank" w:history="1">
        <w:r>
          <w:rPr>
            <w:rStyle w:val="-"/>
            <w:rFonts w:ascii="Times" w:eastAsia="Times New Roman" w:hAnsi="Times" w:cs="Times"/>
          </w:rPr>
          <w:t>2238/1994</w:t>
        </w:r>
      </w:hyperlink>
      <w:r>
        <w:rPr>
          <w:rFonts w:ascii="Times" w:eastAsia="Times New Roman" w:hAnsi="Times" w:cs="Times"/>
        </w:rPr>
        <w:t xml:space="preserve"> όπως αυτές ίσχυαν πριν από την κατάργησή τους με το ν.</w:t>
      </w:r>
      <w:hyperlink r:id="rId12" w:tgtFrame="_blank" w:history="1">
        <w:r>
          <w:rPr>
            <w:rStyle w:val="-"/>
            <w:rFonts w:ascii="Times" w:eastAsia="Times New Roman" w:hAnsi="Times" w:cs="Times"/>
          </w:rPr>
          <w:t>4172/2013</w:t>
        </w:r>
      </w:hyperlink>
      <w:r>
        <w:rPr>
          <w:rFonts w:ascii="Times" w:eastAsia="Times New Roman" w:hAnsi="Times" w:cs="Times"/>
        </w:rPr>
        <w:t xml:space="preserve"> και </w:t>
      </w:r>
      <w:proofErr w:type="spellStart"/>
      <w:r>
        <w:rPr>
          <w:rFonts w:ascii="Times" w:eastAsia="Times New Roman" w:hAnsi="Times" w:cs="Times"/>
        </w:rPr>
        <w:t>εφαρμοζόνταν</w:t>
      </w:r>
      <w:proofErr w:type="spellEnd"/>
      <w:r>
        <w:rPr>
          <w:rFonts w:ascii="Times" w:eastAsia="Times New Roman" w:hAnsi="Times" w:cs="Times"/>
        </w:rPr>
        <w:t xml:space="preserve"> για φορολογικά έτη που άρχισαν πριν την 1.01.2014, ως ακαθάριστο εισόδημα από εμπορικές επιχειρήσεις λαμβάνεται το σύνολο των ακαθαρίστων εσόδων από τις κάθε είδους εμπορικές συναλλαγές.</w:t>
      </w:r>
      <w:r>
        <w:rPr>
          <w:rFonts w:ascii="Times" w:eastAsia="Times New Roman" w:hAnsi="Times" w:cs="Times"/>
        </w:rPr>
        <w:br/>
      </w:r>
      <w:r>
        <w:rPr>
          <w:rFonts w:ascii="Times" w:eastAsia="Times New Roman" w:hAnsi="Times" w:cs="Times"/>
        </w:rPr>
        <w:br/>
        <w:t xml:space="preserve">2. Περαιτέρω, με τις διατάξεις της </w:t>
      </w:r>
      <w:hyperlink r:id="rId13" w:history="1">
        <w:r>
          <w:rPr>
            <w:rStyle w:val="-"/>
            <w:rFonts w:ascii="Times" w:eastAsia="Times New Roman" w:hAnsi="Times" w:cs="Times"/>
          </w:rPr>
          <w:t xml:space="preserve">παρ. 7 του άρθρου 48 </w:t>
        </w:r>
      </w:hyperlink>
      <w:r>
        <w:rPr>
          <w:rFonts w:ascii="Times" w:eastAsia="Times New Roman" w:hAnsi="Times" w:cs="Times"/>
        </w:rPr>
        <w:t xml:space="preserve">του ν. </w:t>
      </w:r>
      <w:hyperlink r:id="rId14" w:tgtFrame="_blank" w:history="1">
        <w:r>
          <w:rPr>
            <w:rStyle w:val="-"/>
            <w:rFonts w:ascii="Times" w:eastAsia="Times New Roman" w:hAnsi="Times" w:cs="Times"/>
          </w:rPr>
          <w:t>2238/1994</w:t>
        </w:r>
      </w:hyperlink>
      <w:r>
        <w:rPr>
          <w:rFonts w:ascii="Times" w:eastAsia="Times New Roman" w:hAnsi="Times" w:cs="Times"/>
        </w:rPr>
        <w:t>, ορίζεται ότι χρόνος κτήσης του εισοδήματος από υπηρεσίες ελευθέριου επαγγέλματος θεωρείται ο χρόνος κατά τον οποίο παρασχέθηκαν οι υπηρεσίες από τον ελεύθερο επαγγελματία. Όταν πρόκειται για παροχή υπηρεσίας διαρκείας, χρόνος απόκτησης του εισοδήματος θεωρείται ο χρόνος που καθίσταται απαιτητό κάθε επί μέρους τμήμα της αμοιβής για το μέρος αυτό και την υπηρεσία που παρασχέθηκε. Κατ' εξαίρεση, για τους ελεύθερους επαγγελματίες που αποκτούν εισόδημα από παροχή υπηρεσιών στο Δημόσιο και τα Νομικά Πρόσωπα Δημοσίου Δικαίου (ΝΠΔΔ), χρόνος κτήσης του εισοδήματός τους θεωρείται ο χρόνος είσπραξής του.</w:t>
      </w:r>
      <w:r>
        <w:rPr>
          <w:rFonts w:ascii="Times" w:eastAsia="Times New Roman" w:hAnsi="Times" w:cs="Times"/>
        </w:rPr>
        <w:br/>
      </w:r>
      <w:r>
        <w:rPr>
          <w:rFonts w:ascii="Times" w:eastAsia="Times New Roman" w:hAnsi="Times" w:cs="Times"/>
        </w:rPr>
        <w:br/>
        <w:t xml:space="preserve">3. Εξάλλου, με τις διατάξεις της </w:t>
      </w:r>
      <w:proofErr w:type="spellStart"/>
      <w:r>
        <w:rPr>
          <w:rFonts w:ascii="Times" w:eastAsia="Times New Roman" w:hAnsi="Times" w:cs="Times"/>
        </w:rPr>
        <w:t>περ</w:t>
      </w:r>
      <w:proofErr w:type="spellEnd"/>
      <w:r>
        <w:rPr>
          <w:rFonts w:ascii="Times" w:eastAsia="Times New Roman" w:hAnsi="Times" w:cs="Times"/>
        </w:rPr>
        <w:t xml:space="preserve">. α' της </w:t>
      </w:r>
      <w:hyperlink r:id="rId15" w:history="1">
        <w:r>
          <w:rPr>
            <w:rStyle w:val="-"/>
            <w:rFonts w:ascii="Times" w:eastAsia="Times New Roman" w:hAnsi="Times" w:cs="Times"/>
          </w:rPr>
          <w:t>παρ. 1 του άρθρου 105</w:t>
        </w:r>
      </w:hyperlink>
      <w:r>
        <w:rPr>
          <w:rFonts w:ascii="Times" w:eastAsia="Times New Roman" w:hAnsi="Times" w:cs="Times"/>
        </w:rPr>
        <w:t xml:space="preserve"> του ν.</w:t>
      </w:r>
      <w:hyperlink r:id="rId16" w:tgtFrame="_blank" w:history="1">
        <w:r>
          <w:rPr>
            <w:rStyle w:val="-"/>
            <w:rFonts w:ascii="Times" w:eastAsia="Times New Roman" w:hAnsi="Times" w:cs="Times"/>
          </w:rPr>
          <w:t>2238/1994</w:t>
        </w:r>
      </w:hyperlink>
      <w:r>
        <w:rPr>
          <w:rFonts w:ascii="Times" w:eastAsia="Times New Roman" w:hAnsi="Times" w:cs="Times"/>
        </w:rPr>
        <w:t xml:space="preserve"> ορίζεται ότι ως ακαθάριστο εισόδημα από εμπορικές επιχειρήσεις λαμβάνεται το σύνολο των ακαθαρίστων εσόδων από τις κάθε είδους εμπορικές συναλλαγές.</w:t>
      </w:r>
      <w:r>
        <w:rPr>
          <w:rFonts w:ascii="Times" w:eastAsia="Times New Roman" w:hAnsi="Times" w:cs="Times"/>
        </w:rPr>
        <w:br/>
      </w:r>
      <w:r>
        <w:rPr>
          <w:rFonts w:ascii="Times" w:eastAsia="Times New Roman" w:hAnsi="Times" w:cs="Times"/>
        </w:rPr>
        <w:br/>
        <w:t xml:space="preserve">4. Επίσης, με τις διατάξεις της </w:t>
      </w:r>
      <w:hyperlink r:id="rId17" w:history="1">
        <w:r>
          <w:rPr>
            <w:rStyle w:val="-"/>
            <w:rFonts w:ascii="Times" w:eastAsia="Times New Roman" w:hAnsi="Times" w:cs="Times"/>
          </w:rPr>
          <w:t>περ. α' του άρθρου 102</w:t>
        </w:r>
      </w:hyperlink>
      <w:r>
        <w:rPr>
          <w:rFonts w:ascii="Times" w:eastAsia="Times New Roman" w:hAnsi="Times" w:cs="Times"/>
        </w:rPr>
        <w:t xml:space="preserve"> του ν. </w:t>
      </w:r>
      <w:hyperlink r:id="rId18" w:tgtFrame="_blank" w:history="1">
        <w:r>
          <w:rPr>
            <w:rStyle w:val="-"/>
            <w:rFonts w:ascii="Times" w:eastAsia="Times New Roman" w:hAnsi="Times" w:cs="Times"/>
          </w:rPr>
          <w:t>2238/1994</w:t>
        </w:r>
      </w:hyperlink>
      <w:r>
        <w:rPr>
          <w:rFonts w:ascii="Times" w:eastAsia="Times New Roman" w:hAnsi="Times" w:cs="Times"/>
        </w:rPr>
        <w:t>, ορίζεται ότι ο φόρος επιβάλλεται κάθε οικονομικό έτος στο συνολικό καθαρό εισόδημα από κάθε πηγή, που αποκτάται κατά τη διαχειριστική περίοδο η οποία λήγει μέσα στο διάστημα από 1η Αυγούστου του προηγούμενου ημερολογιακού έτους μέχρι τις 31 Ιουλίου του οικείου οικονομικού έτους.</w:t>
      </w:r>
      <w:r>
        <w:rPr>
          <w:rFonts w:ascii="Times" w:eastAsia="Times New Roman" w:hAnsi="Times" w:cs="Times"/>
        </w:rPr>
        <w:br/>
      </w:r>
      <w:r>
        <w:rPr>
          <w:rFonts w:ascii="Times" w:eastAsia="Times New Roman" w:hAnsi="Times" w:cs="Times"/>
        </w:rPr>
        <w:br/>
        <w:t>Οι πιο πάνω διατάξεις καθιερώνουν την αρχή της αυτοτέλειας των χρήσεων. Σύμφωνα με την αρχή αυτή, κάθε χρήση είναι αυτοτελής και ανεξάρτητη από τις άλλες χρήσεις και δεν επιτρέπεται ο συμψηφισμός των αποτελεσμάτων αυτής με τα αποτελέσματα των προηγούμενων ή επόμενων χρήσεων.</w:t>
      </w:r>
      <w:r>
        <w:rPr>
          <w:rFonts w:ascii="Times" w:eastAsia="Times New Roman" w:hAnsi="Times" w:cs="Times"/>
        </w:rPr>
        <w:br/>
      </w:r>
      <w:r>
        <w:rPr>
          <w:rFonts w:ascii="Times" w:eastAsia="Times New Roman" w:hAnsi="Times" w:cs="Times"/>
        </w:rPr>
        <w:br/>
        <w:t xml:space="preserve">Κατά συνέπεια, τα ακαθάριστα έσοδα και κέρδη κατατάσσονται και φορολογούνται στη χρήση κατά την οποία προέκυψαν και αποκτήθηκαν ανεξάρτητα του χρόνου κατά τον οποίο εισπράχθηκαν, και οι δαπάνες κατατάσσονται στη χρήση την οποία βαρύνουν και οι οποίες συμβάλλουν στην απόκτηση εισοδήματος (π.21503/139/1958 εγκύκλιος του </w:t>
      </w:r>
      <w:proofErr w:type="spellStart"/>
      <w:r>
        <w:rPr>
          <w:rFonts w:ascii="Times" w:eastAsia="Times New Roman" w:hAnsi="Times" w:cs="Times"/>
        </w:rPr>
        <w:t>ν.δ</w:t>
      </w:r>
      <w:proofErr w:type="spellEnd"/>
      <w:r>
        <w:rPr>
          <w:rFonts w:ascii="Times" w:eastAsia="Times New Roman" w:hAnsi="Times" w:cs="Times"/>
        </w:rPr>
        <w:t>. 3843/1958).</w:t>
      </w:r>
      <w:r>
        <w:rPr>
          <w:rFonts w:ascii="Times" w:eastAsia="Times New Roman" w:hAnsi="Times" w:cs="Times"/>
        </w:rPr>
        <w:br/>
      </w:r>
      <w:r>
        <w:rPr>
          <w:rFonts w:ascii="Times" w:eastAsia="Times New Roman" w:hAnsi="Times" w:cs="Times"/>
        </w:rPr>
        <w:br/>
        <w:t>5. Από τη Διοίκηση έχει γίνει δεκτό ότι η έκπτωση που χορηγεί διαγνωστικό κέντρο στον Ε.Ο.Π.Υ.Υ. εντός της διαχειριστικής περιόδου 2013 με την έκδοση σχετικού πιστωτικού τιμολογίου εντός αυτής, για υπηρεσίες υγείας που είχαν παρασχεθεί σε ασφαλισμένους του Ε.Ο.Π.Υ.Υ. κατά τις διαχειριστικές περιόδους 2010 και 2011, μειώνει τα ακαθάριστα έσοδα της χρήσης εντός της οποίας χορηγείται η εν λόγω έκπτωση με την έκδοση του σχετικού πιστωτικού τιμολογίου, ήτοι της χρήσης 2013 (</w:t>
      </w:r>
      <w:proofErr w:type="spellStart"/>
      <w:r>
        <w:rPr>
          <w:rFonts w:ascii="Times" w:eastAsia="Times New Roman" w:hAnsi="Times" w:cs="Times"/>
        </w:rPr>
        <w:t>σχετ</w:t>
      </w:r>
      <w:proofErr w:type="spellEnd"/>
      <w:r>
        <w:rPr>
          <w:rFonts w:ascii="Times" w:eastAsia="Times New Roman" w:hAnsi="Times" w:cs="Times"/>
        </w:rPr>
        <w:t>. τα αριθ. Δ12Β 1090116 ΕΞ 2013/3.6.2013 και Δ12Β 1138837 ΕΞ 2013/11.9.2013 έγγραφά μας).</w:t>
      </w:r>
      <w:r>
        <w:rPr>
          <w:rFonts w:ascii="Times" w:eastAsia="Times New Roman" w:hAnsi="Times" w:cs="Times"/>
        </w:rPr>
        <w:br/>
      </w:r>
      <w:r>
        <w:rPr>
          <w:rFonts w:ascii="Times" w:eastAsia="Times New Roman" w:hAnsi="Times" w:cs="Times"/>
        </w:rPr>
        <w:br/>
        <w:t xml:space="preserve">6.    Με τις διατάξεις του </w:t>
      </w:r>
      <w:hyperlink r:id="rId19" w:history="1">
        <w:r>
          <w:rPr>
            <w:rStyle w:val="-"/>
            <w:rFonts w:ascii="Times" w:eastAsia="Times New Roman" w:hAnsi="Times" w:cs="Times"/>
          </w:rPr>
          <w:t>άρθρου 100</w:t>
        </w:r>
      </w:hyperlink>
      <w:r>
        <w:rPr>
          <w:rFonts w:ascii="Times" w:eastAsia="Times New Roman" w:hAnsi="Times" w:cs="Times"/>
        </w:rPr>
        <w:t xml:space="preserve"> του ν.</w:t>
      </w:r>
      <w:hyperlink r:id="rId20" w:tgtFrame="_blank" w:history="1">
        <w:r>
          <w:rPr>
            <w:rStyle w:val="-"/>
            <w:rFonts w:ascii="Times" w:eastAsia="Times New Roman" w:hAnsi="Times" w:cs="Times"/>
          </w:rPr>
          <w:t>4172/2013</w:t>
        </w:r>
      </w:hyperlink>
      <w:r>
        <w:rPr>
          <w:rFonts w:ascii="Times" w:eastAsia="Times New Roman" w:hAnsi="Times" w:cs="Times"/>
        </w:rPr>
        <w:t xml:space="preserve"> ορίζεται ότι η μηνιαία δαπάνη του Εθνικού Οργανισμού Παροχής Υπηρεσιών Υγείας (Ε.Ο.Π.Υ.Υ.) για διαγνωστικές εξετάσεις, νοσηλεία και φυσικοθεραπείες που παρέχονται από συμβεβλημένους ιδιώτες παρόχους υπηρεσιών υγείας, δεν μπορεί να υπερβαίνει το 1/12 των εγκεκριμένων πιστώσεων του προϋπολογισμού του Ε.Ο.Π.Υ.Υ. που εγγράφονται στους οικείους Κωδικούς Αριθμούς Εξόδων (Κ.Α.Ε.). Το υπερβάλλον ποσό αναζητείται εκ μέρους του Ε.Ο.Π.Υ.Υ. από τους συμβεβλημένους ιδιώτες παρόχους των ανωτέρω υπηρεσιών υγείας. Το ανωτέρω ποσό υπολογίζεται σε εξαμηνιαία βάση, στη βάση της διαφοράς ανάμεσα στην προϋπολογισμένη και την πραγματική δαπάνη, μετά την αφαίρεση τυχόν επιστροφών (</w:t>
      </w:r>
      <w:proofErr w:type="spellStart"/>
      <w:r>
        <w:rPr>
          <w:rFonts w:ascii="Times" w:eastAsia="Times New Roman" w:hAnsi="Times" w:cs="Times"/>
        </w:rPr>
        <w:t>rebates</w:t>
      </w:r>
      <w:proofErr w:type="spellEnd"/>
      <w:r>
        <w:rPr>
          <w:rFonts w:ascii="Times" w:eastAsia="Times New Roman" w:hAnsi="Times" w:cs="Times"/>
        </w:rPr>
        <w:t>), εκπτώσεων, και μη αποδεκτών δαπανών και καταβάλλεται από τους ως άνω συμβεβλημένους ιδιώτες παρόχους υπηρεσιών υγείας, εντός μηνός από την πιστοποίησή του σε λογαριασμό τραπέζης που θα υποδείξει ο Ε.Ο.Π.Υ.Υ.. Σε περίπτωση απράκτου παρελεύσεως της στο προηγούμενο εδάφιο προθεσμίας, το Διοικητικό Συμβούλιο του Ε.Ο.Π.Υ.Υ. διακόπτει τη σύμβαση του συμβεβλημένου παρόχου με τον Ε.Ο.Π.Υ.Υ., για το χρονικό διάστημα μέχρι την καταβολή του οφειλόμενου από αυτόν (πάροχο) ποσού ή την είσπραξή του κατά τις διατάξεις του</w:t>
      </w:r>
      <w:hyperlink r:id="rId21" w:tgtFrame="_blank" w:history="1">
        <w:r>
          <w:rPr>
            <w:rStyle w:val="-"/>
            <w:rFonts w:ascii="Times" w:eastAsia="Times New Roman" w:hAnsi="Times" w:cs="Times"/>
          </w:rPr>
          <w:t xml:space="preserve"> Κ.Ε.Δ.Ε. </w:t>
        </w:r>
      </w:hyperlink>
      <w:r>
        <w:rPr>
          <w:rFonts w:ascii="Times" w:eastAsia="Times New Roman" w:hAnsi="Times" w:cs="Times"/>
        </w:rPr>
        <w:t>(</w:t>
      </w:r>
      <w:proofErr w:type="spellStart"/>
      <w:r>
        <w:rPr>
          <w:rFonts w:ascii="Times" w:eastAsia="Times New Roman" w:hAnsi="Times" w:cs="Times"/>
        </w:rPr>
        <w:t>παρ.1</w:t>
      </w:r>
      <w:proofErr w:type="spellEnd"/>
      <w:r>
        <w:rPr>
          <w:rFonts w:ascii="Times" w:eastAsia="Times New Roman" w:hAnsi="Times" w:cs="Times"/>
        </w:rPr>
        <w:t>).</w:t>
      </w:r>
      <w:r>
        <w:rPr>
          <w:rFonts w:ascii="Times" w:eastAsia="Times New Roman" w:hAnsi="Times" w:cs="Times"/>
        </w:rPr>
        <w:br/>
      </w:r>
      <w:r>
        <w:rPr>
          <w:rFonts w:ascii="Times" w:eastAsia="Times New Roman" w:hAnsi="Times" w:cs="Times"/>
        </w:rPr>
        <w:br/>
        <w:t>Καθιερώνεται κλιμακούμενο ποσοστό επί των οφειλών του Ε.Ο.Π.Υ.Υ για νοσηλεία, διαγνωστικές εξετάσεις και φυσικοθεραπείες των ασφαλισμένων του προς τους συμβεβλημένους με τον Ε.Ο.Π.Υ.Υ. ιδιώτες παρόχους των ως άνω υπηρεσιών υγείας, υπέρ του Οργανισμού ως επιστροφή (</w:t>
      </w:r>
      <w:proofErr w:type="spellStart"/>
      <w:r>
        <w:rPr>
          <w:rFonts w:ascii="Times" w:eastAsia="Times New Roman" w:hAnsi="Times" w:cs="Times"/>
        </w:rPr>
        <w:t>rebate</w:t>
      </w:r>
      <w:proofErr w:type="spellEnd"/>
      <w:r>
        <w:rPr>
          <w:rFonts w:ascii="Times" w:eastAsia="Times New Roman" w:hAnsi="Times" w:cs="Times"/>
        </w:rPr>
        <w:t>) για κάθε μήνα.</w:t>
      </w:r>
      <w:r>
        <w:rPr>
          <w:rFonts w:ascii="Times" w:eastAsia="Times New Roman" w:hAnsi="Times" w:cs="Times"/>
        </w:rPr>
        <w:br/>
      </w:r>
      <w:r>
        <w:rPr>
          <w:rFonts w:ascii="Times" w:eastAsia="Times New Roman" w:hAnsi="Times" w:cs="Times"/>
        </w:rPr>
        <w:br/>
        <w:t xml:space="preserve">Το ποσό της επιστροφής που οφείλει ο </w:t>
      </w:r>
      <w:proofErr w:type="spellStart"/>
      <w:r>
        <w:rPr>
          <w:rFonts w:ascii="Times" w:eastAsia="Times New Roman" w:hAnsi="Times" w:cs="Times"/>
        </w:rPr>
        <w:t>πάροχος</w:t>
      </w:r>
      <w:proofErr w:type="spellEnd"/>
      <w:r>
        <w:rPr>
          <w:rFonts w:ascii="Times" w:eastAsia="Times New Roman" w:hAnsi="Times" w:cs="Times"/>
        </w:rPr>
        <w:t xml:space="preserve"> υπολογίζεται επί των νομίμων παραστατικών και συμψηφίζεται με το ποσό που οφείλει να καταβάλει ο Ε.Ο.Π.Υ.Υ. στον πάροχο, εντός του ίδιου ή και του προηγούμενου έτους. Οι διατάξεις του παρόντος τυγχάνουν εφαρμογής και επί των ισχυουσών συμβάσεων που έχουν συναφθεί μεταξύ του Ε.Ο.Π.Υ.Υ. και των ιδιωτών παροχών υπηρεσιών υγείας. Με απόφαση του Υπουργού Υγείας ορίζονται και μπορούν να αναπροσαρμόζονται και εξειδικεύονται τα ποσοστά της επιστροφής, η προοδευτική διαβάθμιση, κάθε άλλη αναγκαία λεπτομέρεια για την εφαρμογή της διατάξεως, καθώς και περαιτέρω αναγκαία μέτρα και μηχανισμοί για την πιστή εκτέλεση και τήρηση του εγκεκριμένου ανά έτος, προϋπολογισμού του Ε.Ο.Π.Υ.Υ. (</w:t>
      </w:r>
      <w:proofErr w:type="spellStart"/>
      <w:r>
        <w:rPr>
          <w:rFonts w:ascii="Times" w:eastAsia="Times New Roman" w:hAnsi="Times" w:cs="Times"/>
        </w:rPr>
        <w:t>παρ.5</w:t>
      </w:r>
      <w:proofErr w:type="spellEnd"/>
      <w:r>
        <w:rPr>
          <w:rFonts w:ascii="Times" w:eastAsia="Times New Roman" w:hAnsi="Times" w:cs="Times"/>
        </w:rPr>
        <w:t>).</w:t>
      </w:r>
      <w:r>
        <w:rPr>
          <w:rFonts w:ascii="Times" w:eastAsia="Times New Roman" w:hAnsi="Times" w:cs="Times"/>
        </w:rPr>
        <w:br/>
      </w:r>
      <w:r>
        <w:rPr>
          <w:rFonts w:ascii="Times" w:eastAsia="Times New Roman" w:hAnsi="Times" w:cs="Times"/>
        </w:rPr>
        <w:br/>
        <w:t>7</w:t>
      </w:r>
      <w:bookmarkStart w:id="0" w:name="_GoBack"/>
      <w:bookmarkEnd w:id="0"/>
      <w:r w:rsidRPr="00093137">
        <w:rPr>
          <w:rFonts w:ascii="Times" w:eastAsia="Times New Roman" w:hAnsi="Times" w:cs="Times"/>
          <w:highlight w:val="yellow"/>
        </w:rPr>
        <w:t xml:space="preserve">. Ενόψει των ανωτέρω, όταν τα παραπάνω ποσά επιστροφής κατ' εφαρμογή των </w:t>
      </w:r>
      <w:hyperlink r:id="rId22" w:history="1">
        <w:r w:rsidRPr="00093137">
          <w:rPr>
            <w:rStyle w:val="-"/>
            <w:rFonts w:ascii="Times" w:eastAsia="Times New Roman" w:hAnsi="Times" w:cs="Times"/>
            <w:highlight w:val="yellow"/>
          </w:rPr>
          <w:t>παραγράφων 1</w:t>
        </w:r>
      </w:hyperlink>
      <w:r w:rsidRPr="00093137">
        <w:rPr>
          <w:rFonts w:ascii="Times" w:eastAsia="Times New Roman" w:hAnsi="Times" w:cs="Times"/>
          <w:highlight w:val="yellow"/>
        </w:rPr>
        <w:t xml:space="preserve"> και</w:t>
      </w:r>
      <w:hyperlink r:id="rId23" w:history="1">
        <w:r w:rsidRPr="00093137">
          <w:rPr>
            <w:rStyle w:val="-"/>
            <w:rFonts w:ascii="Times" w:eastAsia="Times New Roman" w:hAnsi="Times" w:cs="Times"/>
            <w:highlight w:val="yellow"/>
          </w:rPr>
          <w:t xml:space="preserve"> 5</w:t>
        </w:r>
      </w:hyperlink>
      <w:r w:rsidRPr="00093137">
        <w:rPr>
          <w:rFonts w:ascii="Times" w:eastAsia="Times New Roman" w:hAnsi="Times" w:cs="Times"/>
          <w:highlight w:val="yellow"/>
        </w:rPr>
        <w:t xml:space="preserve"> του άρθρου 100 του ν.</w:t>
      </w:r>
      <w:hyperlink r:id="rId24" w:tgtFrame="_blank" w:history="1">
        <w:r w:rsidRPr="00093137">
          <w:rPr>
            <w:rStyle w:val="-"/>
            <w:rFonts w:ascii="Times" w:eastAsia="Times New Roman" w:hAnsi="Times" w:cs="Times"/>
            <w:highlight w:val="yellow"/>
          </w:rPr>
          <w:t>4172/2013</w:t>
        </w:r>
      </w:hyperlink>
      <w:r w:rsidRPr="00093137">
        <w:rPr>
          <w:rFonts w:ascii="Times" w:eastAsia="Times New Roman" w:hAnsi="Times" w:cs="Times"/>
          <w:highlight w:val="yellow"/>
        </w:rPr>
        <w:t xml:space="preserve"> μπορούν να προβλεφθούν στη χρήση που αφορούν, βαρύνουν τη χρήση αυτή, διαφορετικά θα μειώσουν τα ακαθάριστα έσοδα της χρήσης εντός της οποίας εκκαθαρίζονται και εκδίδονται τα σχετικά στοιχεία</w:t>
      </w:r>
      <w:r>
        <w:rPr>
          <w:rFonts w:ascii="Times" w:eastAsia="Times New Roman" w:hAnsi="Times" w:cs="Times"/>
        </w:rPr>
        <w:t>.</w:t>
      </w:r>
      <w:r>
        <w:rPr>
          <w:rFonts w:ascii="Times" w:eastAsia="Times New Roman" w:hAnsi="Times" w:cs="Times"/>
        </w:rPr>
        <w:br/>
      </w:r>
      <w:r>
        <w:rPr>
          <w:rFonts w:ascii="Times" w:eastAsia="Times New Roman" w:hAnsi="Times" w:cs="Times"/>
        </w:rPr>
        <w:br/>
      </w:r>
      <w:r>
        <w:rPr>
          <w:rFonts w:ascii="Times" w:eastAsia="Times New Roman" w:hAnsi="Times" w:cs="Times"/>
          <w:b/>
          <w:bCs/>
        </w:rPr>
        <w:t>B. ΦΟΡΟΣ ΠΡΟΣΤΙΘΕΜΕΝΗΣ ΑΞΙΑΣ</w:t>
      </w:r>
      <w:r>
        <w:rPr>
          <w:rFonts w:ascii="Times" w:eastAsia="Times New Roman" w:hAnsi="Times" w:cs="Times"/>
        </w:rPr>
        <w:br/>
      </w:r>
      <w:r>
        <w:rPr>
          <w:rFonts w:ascii="Times" w:eastAsia="Times New Roman" w:hAnsi="Times" w:cs="Times"/>
        </w:rPr>
        <w:br/>
        <w:t xml:space="preserve">1. Σύμφωνα με το </w:t>
      </w:r>
      <w:hyperlink r:id="rId25" w:history="1">
        <w:r>
          <w:rPr>
            <w:rStyle w:val="-"/>
            <w:rFonts w:ascii="Times" w:eastAsia="Times New Roman" w:hAnsi="Times" w:cs="Times"/>
          </w:rPr>
          <w:t>άρθρο 19, παρ. 5, περ. α', του</w:t>
        </w:r>
      </w:hyperlink>
      <w:r>
        <w:rPr>
          <w:rFonts w:ascii="Times" w:eastAsia="Times New Roman" w:hAnsi="Times" w:cs="Times"/>
        </w:rPr>
        <w:t xml:space="preserve"> Κώδικα ΦΠΑ (ν.</w:t>
      </w:r>
      <w:hyperlink r:id="rId26" w:tgtFrame="_blank" w:history="1">
        <w:r>
          <w:rPr>
            <w:rStyle w:val="-"/>
            <w:rFonts w:ascii="Times" w:eastAsia="Times New Roman" w:hAnsi="Times" w:cs="Times"/>
          </w:rPr>
          <w:t>2859/2000</w:t>
        </w:r>
      </w:hyperlink>
      <w:r>
        <w:rPr>
          <w:rFonts w:ascii="Times" w:eastAsia="Times New Roman" w:hAnsi="Times" w:cs="Times"/>
        </w:rPr>
        <w:t>), στη φορολογητέα αξία δεν περιλαμβάνονται οι χορηγούμενες στον αγοραστή ή το λήπτη εκπτώσεις, εφόσον αποδεικνύονται από στοιχεία, τα οποία εκδίδονται σύμφωνα με τις διατάξεις που ισχύουν.</w:t>
      </w:r>
      <w:r>
        <w:rPr>
          <w:rFonts w:ascii="Times" w:eastAsia="Times New Roman" w:hAnsi="Times" w:cs="Times"/>
        </w:rPr>
        <w:br/>
      </w:r>
      <w:r>
        <w:rPr>
          <w:rFonts w:ascii="Times" w:eastAsia="Times New Roman" w:hAnsi="Times" w:cs="Times"/>
        </w:rPr>
        <w:br/>
        <w:t xml:space="preserve">2. Συνεπώς, στις περιπτώσεις που οι υπηρεσίες του </w:t>
      </w:r>
      <w:hyperlink r:id="rId27" w:history="1">
        <w:r>
          <w:rPr>
            <w:rStyle w:val="-"/>
            <w:rFonts w:ascii="Times" w:eastAsia="Times New Roman" w:hAnsi="Times" w:cs="Times"/>
          </w:rPr>
          <w:t>άρθρου 100</w:t>
        </w:r>
      </w:hyperlink>
      <w:r>
        <w:rPr>
          <w:rFonts w:ascii="Times" w:eastAsia="Times New Roman" w:hAnsi="Times" w:cs="Times"/>
        </w:rPr>
        <w:t xml:space="preserve"> του ν. </w:t>
      </w:r>
      <w:hyperlink r:id="rId28" w:tgtFrame="_blank" w:history="1">
        <w:r>
          <w:rPr>
            <w:rStyle w:val="-"/>
            <w:rFonts w:ascii="Times" w:eastAsia="Times New Roman" w:hAnsi="Times" w:cs="Times"/>
          </w:rPr>
          <w:t>4172/2013</w:t>
        </w:r>
      </w:hyperlink>
      <w:r>
        <w:rPr>
          <w:rFonts w:ascii="Times" w:eastAsia="Times New Roman" w:hAnsi="Times" w:cs="Times"/>
        </w:rPr>
        <w:t>, που παρέχουν οι συμβεβλημένοι με τον ΕΟΠΥΥ ιδιώτες πάροχοι υγείας, υπάγονται σε ΦΠΑ, το υπερβάλλον ποσό που αναζητείται εκ μέρους του Ε.Ο.Π.Υ.Υ. από τους συμβεβλημένους ιδιώτες παρόχους υπηρεσιών υγείας, σύμφωνα με την</w:t>
      </w:r>
      <w:hyperlink r:id="rId29" w:history="1">
        <w:r>
          <w:rPr>
            <w:rStyle w:val="-"/>
            <w:rFonts w:ascii="Times" w:eastAsia="Times New Roman" w:hAnsi="Times" w:cs="Times"/>
          </w:rPr>
          <w:t xml:space="preserve"> παρ. 1 του άρθρου 100</w:t>
        </w:r>
      </w:hyperlink>
      <w:r>
        <w:rPr>
          <w:rFonts w:ascii="Times" w:eastAsia="Times New Roman" w:hAnsi="Times" w:cs="Times"/>
        </w:rPr>
        <w:t xml:space="preserve"> του ν. </w:t>
      </w:r>
      <w:hyperlink r:id="rId30" w:tgtFrame="_blank" w:history="1">
        <w:r>
          <w:rPr>
            <w:rStyle w:val="-"/>
            <w:rFonts w:ascii="Times" w:eastAsia="Times New Roman" w:hAnsi="Times" w:cs="Times"/>
          </w:rPr>
          <w:t>4172/2013</w:t>
        </w:r>
      </w:hyperlink>
      <w:r>
        <w:rPr>
          <w:rFonts w:ascii="Times" w:eastAsia="Times New Roman" w:hAnsi="Times" w:cs="Times"/>
        </w:rPr>
        <w:t xml:space="preserve"> καθώς και το ποσό επιστροφής (</w:t>
      </w:r>
      <w:proofErr w:type="spellStart"/>
      <w:r>
        <w:rPr>
          <w:rFonts w:ascii="Times" w:eastAsia="Times New Roman" w:hAnsi="Times" w:cs="Times"/>
        </w:rPr>
        <w:t>rebate</w:t>
      </w:r>
      <w:proofErr w:type="spellEnd"/>
      <w:r>
        <w:rPr>
          <w:rFonts w:ascii="Times" w:eastAsia="Times New Roman" w:hAnsi="Times" w:cs="Times"/>
        </w:rPr>
        <w:t xml:space="preserve">) που οφείλουν στον ΕΟΠΥΥ οι συμβεβλημένοι με αυτόν ιδιώτες πάροχοι υπηρεσιών υγείας, σύμφωνα με την </w:t>
      </w:r>
      <w:hyperlink r:id="rId31" w:history="1">
        <w:r>
          <w:rPr>
            <w:rStyle w:val="-"/>
            <w:rFonts w:ascii="Times" w:eastAsia="Times New Roman" w:hAnsi="Times" w:cs="Times"/>
          </w:rPr>
          <w:t>παρ. 5 του άρθρου 100</w:t>
        </w:r>
      </w:hyperlink>
      <w:r>
        <w:rPr>
          <w:rFonts w:ascii="Times" w:eastAsia="Times New Roman" w:hAnsi="Times" w:cs="Times"/>
        </w:rPr>
        <w:t xml:space="preserve"> του ιδίου ως άνω νόμου, συνιστά έκπτωση η οποία μειώνει τη φορολογητέα αξία, σύμφωνα με το </w:t>
      </w:r>
      <w:hyperlink r:id="rId32" w:history="1">
        <w:r>
          <w:rPr>
            <w:rStyle w:val="-"/>
            <w:rFonts w:ascii="Times" w:eastAsia="Times New Roman" w:hAnsi="Times" w:cs="Times"/>
          </w:rPr>
          <w:t xml:space="preserve">άρθρο 19, παράγραφος 5, περίπτωση α' του </w:t>
        </w:r>
      </w:hyperlink>
      <w:r>
        <w:rPr>
          <w:rFonts w:ascii="Times" w:eastAsia="Times New Roman" w:hAnsi="Times" w:cs="Times"/>
        </w:rPr>
        <w:t>Κώδικα ΦΠΑ. Η έκπτωση αυτή θα πρέπει να αποδεικνύεται με την έκδοση πιστωτικού τιμολογίου.</w:t>
      </w:r>
      <w:r>
        <w:rPr>
          <w:rFonts w:ascii="Times" w:eastAsia="Times New Roman" w:hAnsi="Times" w:cs="Times"/>
        </w:rPr>
        <w:br/>
      </w:r>
      <w:r>
        <w:rPr>
          <w:rFonts w:ascii="Times" w:eastAsia="Times New Roman" w:hAnsi="Times" w:cs="Times"/>
        </w:rPr>
        <w:br/>
        <w:t xml:space="preserve">3. Το ποσό της παραπάνω έκπτωσης συμπεριλαμβάνει και τον αναλογούντα ΦΠΑ, κατά συνέπεια, για την έκδοση του πιστωτικού τιμολογίου, ο ΦΠΑ υπολογίζεται με εσωτερική υφαίρεση, χρησιμοποιώντας το συντελεστή ΦΠΑ που ισχύει κατά το χρόνο έκδοσης του πιστωτικού τιμολογίου, σύμφωνα με την </w:t>
      </w:r>
      <w:hyperlink r:id="rId33" w:tgtFrame="_blank" w:history="1">
        <w:r>
          <w:rPr>
            <w:rStyle w:val="-"/>
            <w:rFonts w:ascii="Times" w:eastAsia="Times New Roman" w:hAnsi="Times" w:cs="Times"/>
          </w:rPr>
          <w:t>ΠΟΛ.1003/3.1.2011</w:t>
        </w:r>
      </w:hyperlink>
      <w:r>
        <w:rPr>
          <w:rFonts w:ascii="Times" w:eastAsia="Times New Roman" w:hAnsi="Times" w:cs="Times"/>
        </w:rPr>
        <w:t>.</w:t>
      </w:r>
      <w:r>
        <w:rPr>
          <w:rFonts w:ascii="Times" w:eastAsia="Times New Roman" w:hAnsi="Times" w:cs="Times"/>
        </w:rPr>
        <w:br/>
      </w:r>
      <w:r>
        <w:rPr>
          <w:rFonts w:ascii="Times" w:eastAsia="Times New Roman" w:hAnsi="Times" w:cs="Times"/>
        </w:rPr>
        <w:br/>
      </w:r>
      <w:r>
        <w:rPr>
          <w:rFonts w:ascii="Times" w:eastAsia="Times New Roman" w:hAnsi="Times" w:cs="Times"/>
          <w:b/>
          <w:bCs/>
        </w:rPr>
        <w:t>Γ. ΔΙΕΥΘΥΝΣΗ ΒΙΒΛΙΩΝ ΚΑΙ ΣΤΟΙΧΕΙΩΝ</w:t>
      </w:r>
      <w:r>
        <w:rPr>
          <w:rFonts w:ascii="Times" w:eastAsia="Times New Roman" w:hAnsi="Times" w:cs="Times"/>
        </w:rPr>
        <w:br/>
      </w:r>
      <w:r>
        <w:rPr>
          <w:rFonts w:ascii="Times" w:eastAsia="Times New Roman" w:hAnsi="Times" w:cs="Times"/>
        </w:rPr>
        <w:br/>
        <w:t xml:space="preserve">1. Με τις διατάξεις της παραγράφου 13 του άρθρου 6 του </w:t>
      </w:r>
      <w:hyperlink r:id="rId34" w:tgtFrame="_blank" w:history="1">
        <w:r>
          <w:rPr>
            <w:rStyle w:val="-"/>
            <w:rFonts w:ascii="Times" w:eastAsia="Times New Roman" w:hAnsi="Times" w:cs="Times"/>
          </w:rPr>
          <w:t>Κ.Φ.Α.Σ.</w:t>
        </w:r>
      </w:hyperlink>
      <w:r>
        <w:rPr>
          <w:rFonts w:ascii="Times" w:eastAsia="Times New Roman" w:hAnsi="Times" w:cs="Times"/>
        </w:rPr>
        <w:t>, ορίζεται μεταξύ άλλων ότι, πιστωτικό τιμολόγιο εκδίδεται από τον εκδότη του τιμολογίου για τις επιστροφές και τις εκπτώσεις ή άλλες διαφορές εκτός του Φ.Π.Α., οι οποίες αναφέρονται σε προηγούμενες συναλλαγές.</w:t>
      </w:r>
      <w:r>
        <w:rPr>
          <w:rFonts w:ascii="Times" w:eastAsia="Times New Roman" w:hAnsi="Times" w:cs="Times"/>
        </w:rPr>
        <w:br/>
      </w:r>
      <w:r>
        <w:rPr>
          <w:rFonts w:ascii="Times" w:eastAsia="Times New Roman" w:hAnsi="Times" w:cs="Times"/>
        </w:rPr>
        <w:br/>
        <w:t>Για τις περιπτώσεις αυτές, δεν ορίζεται ρητά χρόνος έκδοσης του πιστωτικού τιμολογίου, ωστόσο από τη δικαστηριακή νομολογία (</w:t>
      </w:r>
      <w:hyperlink r:id="rId35" w:tgtFrame="_blank" w:history="1">
        <w:r>
          <w:rPr>
            <w:rStyle w:val="-"/>
            <w:rFonts w:ascii="Times" w:eastAsia="Times New Roman" w:hAnsi="Times" w:cs="Times"/>
          </w:rPr>
          <w:t>ΣτΕ 1470/1989</w:t>
        </w:r>
      </w:hyperlink>
      <w:r>
        <w:rPr>
          <w:rFonts w:ascii="Times" w:eastAsia="Times New Roman" w:hAnsi="Times" w:cs="Times"/>
        </w:rPr>
        <w:t>), καθώς και από τη διοικητική πρακτική, ο χρόνος αυτός θεωρείται ότι συμπίπτει με το χρόνο που γεννάται η υποχρέωση χορήγησης της έκπτωσης και καθίστανται βέβαια και εκκαθαρισμένα τα σχετικά ποσά.</w:t>
      </w:r>
      <w:r>
        <w:rPr>
          <w:rFonts w:ascii="Times" w:eastAsia="Times New Roman" w:hAnsi="Times" w:cs="Times"/>
        </w:rPr>
        <w:br/>
      </w:r>
      <w:r>
        <w:rPr>
          <w:rFonts w:ascii="Times" w:eastAsia="Times New Roman" w:hAnsi="Times" w:cs="Times"/>
        </w:rPr>
        <w:br/>
        <w:t xml:space="preserve">2. Κατόπιν των ανωτέρω, καθώς και των όσων αναφέρονται στο κεφάλαιο Α' της παρούσας, για τα ποσά των εκπτώσεων που χορηγούνται από τους παρόχους υπηρεσιών υγείας προς τον Ε.Ο.Π.Υ.Υ., εκδίδονται πιστωτικά τιμολόγια τη χρήση εντός της οποίας εκκαθαρίζονται και χορηγούνται οι εν λόγω εκπτώσεις (π.χ. 2014), ανεξάρτητα εάν αφορούν συναλλαγές προηγούμενης διαχειριστικής περιόδου (π.χ. 2013) κατά τα ειδικότερα οριζόμενα στις διατάξεις του </w:t>
      </w:r>
      <w:hyperlink r:id="rId36" w:history="1">
        <w:r>
          <w:rPr>
            <w:rStyle w:val="-"/>
            <w:rFonts w:ascii="Times" w:eastAsia="Times New Roman" w:hAnsi="Times" w:cs="Times"/>
          </w:rPr>
          <w:t>άρθρου 100</w:t>
        </w:r>
      </w:hyperlink>
      <w:r>
        <w:rPr>
          <w:rFonts w:ascii="Times" w:eastAsia="Times New Roman" w:hAnsi="Times" w:cs="Times"/>
        </w:rPr>
        <w:t xml:space="preserve"> του ν. </w:t>
      </w:r>
      <w:hyperlink r:id="rId37" w:tgtFrame="_blank" w:history="1">
        <w:r>
          <w:rPr>
            <w:rStyle w:val="-"/>
            <w:rFonts w:ascii="Times" w:eastAsia="Times New Roman" w:hAnsi="Times" w:cs="Times"/>
          </w:rPr>
          <w:t>4172/2013</w:t>
        </w:r>
      </w:hyperlink>
      <w:r>
        <w:rPr>
          <w:rFonts w:ascii="Times" w:eastAsia="Times New Roman" w:hAnsi="Times" w:cs="Times"/>
        </w:rPr>
        <w:t>.</w:t>
      </w:r>
      <w:r>
        <w:rPr>
          <w:rFonts w:ascii="Times" w:eastAsia="Times New Roman" w:hAnsi="Times" w:cs="Times"/>
        </w:rPr>
        <w:br/>
      </w:r>
      <w:r>
        <w:rPr>
          <w:rFonts w:ascii="Times" w:eastAsia="Times New Roman" w:hAnsi="Times" w:cs="Times"/>
        </w:rPr>
        <w:br/>
        <w:t xml:space="preserve">Σημειώνεται ότι, τα ως άνω πιστωτικά τιμολόγια θα περιληφθούν στις καταστάσεις φορολογικών στοιχείων πελατών - προμηθευτών που θα υποβληθούν εντός του έτους έκδοσης των πιστωτικών αυτών τιμολογίων, ανάλογα με την ημερομηνία έκδοσής τους, ανεξάρτητα από το γεγονός ότι αφορούν έκπτωση για συναλλαγές προηγούμενης διαχειριστικής περιόδου. Τα πιστωτικά αυτά τιμολόγια καταχωρούνται στα βιβλία της χρήσης εντός της οποίας εκδίδονται και ειδικότερα στο μήνα που εξεδόθησαν. </w:t>
      </w:r>
      <w:r>
        <w:rPr>
          <w:rFonts w:ascii="Times" w:eastAsia="Times New Roman" w:hAnsi="Times" w:cs="Times"/>
        </w:rPr>
        <w:br/>
      </w:r>
      <w:r>
        <w:rPr>
          <w:rFonts w:ascii="Times" w:eastAsia="Times New Roman" w:hAnsi="Times" w:cs="Times"/>
        </w:rPr>
        <w:br/>
        <w:t xml:space="preserve">  </w:t>
      </w:r>
      <w:r>
        <w:rPr>
          <w:rFonts w:ascii="Times" w:eastAsia="Times New Roman" w:hAnsi="Times" w:cs="Times"/>
        </w:rPr>
        <w:br/>
      </w:r>
      <w:r>
        <w:rPr>
          <w:rFonts w:ascii="Times" w:eastAsia="Times New Roman" w:hAnsi="Times" w:cs="Times"/>
        </w:rPr>
        <w:br/>
        <w:t>Ακριβές Αντίγραφο</w:t>
      </w:r>
      <w:r>
        <w:rPr>
          <w:rFonts w:ascii="Times" w:eastAsia="Times New Roman" w:hAnsi="Times" w:cs="Times"/>
        </w:rPr>
        <w:br/>
        <w:t>Η Προϊσταμένη της Γραμματείας</w:t>
      </w:r>
      <w:r>
        <w:rPr>
          <w:rFonts w:ascii="Times" w:eastAsia="Times New Roman" w:hAnsi="Times" w:cs="Times"/>
        </w:rPr>
        <w:br/>
      </w:r>
      <w:r>
        <w:rPr>
          <w:rFonts w:ascii="Times" w:eastAsia="Times New Roman" w:hAnsi="Times" w:cs="Times"/>
        </w:rPr>
        <w:br/>
        <w:t>Η ΓΕΝΙΚΗ ΓΡΑΜΜΑΤΕΑΣ ΔΗΜΟΣΙΩΝ ΕΣΟΔΩΝ</w:t>
      </w:r>
      <w:r>
        <w:rPr>
          <w:rFonts w:ascii="Times" w:eastAsia="Times New Roman" w:hAnsi="Times" w:cs="Times"/>
        </w:rPr>
        <w:br/>
        <w:t>ΑΙΚΑΤΕΡΙΝΗ ΣΑΒΒΑΪΔΟΥ</w:t>
      </w:r>
      <w:r>
        <w:rPr>
          <w:rFonts w:ascii="Times" w:eastAsia="Times New Roman" w:hAnsi="Times" w:cs="Times"/>
        </w:rPr>
        <w:br/>
      </w:r>
      <w:r>
        <w:rPr>
          <w:rFonts w:ascii="Times" w:eastAsia="Times New Roman" w:hAnsi="Times" w:cs="Times"/>
        </w:rPr>
        <w:br/>
        <w:t xml:space="preserve">http://www.taxheaven.gr </w:t>
      </w:r>
    </w:p>
    <w:sectPr w:rsidR="00B01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87A47"/>
    <w:rsid w:val="00093137"/>
    <w:rsid w:val="0045638D"/>
    <w:rsid w:val="004C2F65"/>
    <w:rsid w:val="00B01FF1"/>
    <w:rsid w:val="00B87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 w:type="paragraph" w:styleId="a4">
    <w:name w:val="Balloon Text"/>
    <w:basedOn w:val="a"/>
    <w:link w:val="Char"/>
    <w:uiPriority w:val="99"/>
    <w:semiHidden/>
    <w:unhideWhenUsed/>
    <w:rsid w:val="00B87A47"/>
    <w:rPr>
      <w:rFonts w:ascii="Tahoma" w:hAnsi="Tahoma" w:cs="Tahoma"/>
      <w:sz w:val="16"/>
      <w:szCs w:val="16"/>
    </w:rPr>
  </w:style>
  <w:style w:type="character" w:customStyle="1" w:styleId="Char">
    <w:name w:val="Κείμενο πλαισίου Char"/>
    <w:basedOn w:val="a0"/>
    <w:link w:val="a4"/>
    <w:uiPriority w:val="99"/>
    <w:semiHidden/>
    <w:rsid w:val="00B87A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 w:type="character" w:styleId="-">
    <w:name w:val="Hyperlink"/>
    <w:basedOn w:val="a0"/>
    <w:uiPriority w:val="99"/>
    <w:semiHidden/>
    <w:unhideWhenUsed/>
    <w:rPr>
      <w:color w:val="0000FF"/>
      <w:u w:val="single"/>
    </w:rPr>
  </w:style>
  <w:style w:type="character" w:styleId="-0">
    <w:name w:val="FollowedHyperlink"/>
    <w:basedOn w:val="a0"/>
    <w:uiPriority w:val="99"/>
    <w:semiHidden/>
    <w:unhideWhenUsed/>
    <w:rPr>
      <w:color w:val="800080"/>
      <w:u w:val="single"/>
    </w:rPr>
  </w:style>
  <w:style w:type="paragraph" w:styleId="a4">
    <w:name w:val="Balloon Text"/>
    <w:basedOn w:val="a"/>
    <w:link w:val="Char"/>
    <w:uiPriority w:val="99"/>
    <w:semiHidden/>
    <w:unhideWhenUsed/>
    <w:rsid w:val="00B87A47"/>
    <w:rPr>
      <w:rFonts w:ascii="Tahoma" w:hAnsi="Tahoma" w:cs="Tahoma"/>
      <w:sz w:val="16"/>
      <w:szCs w:val="16"/>
    </w:rPr>
  </w:style>
  <w:style w:type="character" w:customStyle="1" w:styleId="Char">
    <w:name w:val="Κείμενο πλαισίου Char"/>
    <w:basedOn w:val="a0"/>
    <w:link w:val="a4"/>
    <w:uiPriority w:val="99"/>
    <w:semiHidden/>
    <w:rsid w:val="00B87A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view/index/law/4172/year/2013/article/100" TargetMode="External"/><Relationship Id="rId13" Type="http://schemas.openxmlformats.org/officeDocument/2006/relationships/hyperlink" Target="http://www.taxheaven.gr/laws/view/index/law/2238/year/1994/article/48/paragraph/7" TargetMode="External"/><Relationship Id="rId18" Type="http://schemas.openxmlformats.org/officeDocument/2006/relationships/hyperlink" Target="http://www.taxheaven.gr/laws/law/index/law/7" TargetMode="External"/><Relationship Id="rId26" Type="http://schemas.openxmlformats.org/officeDocument/2006/relationships/hyperlink" Target="http://www.taxheaven.gr/laws/law/index/law/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xheaven.gr/laws/law/index/law/68" TargetMode="External"/><Relationship Id="rId34" Type="http://schemas.openxmlformats.org/officeDocument/2006/relationships/hyperlink" Target="http://www.taxheaven.gr/laws/circular/view/id/15038" TargetMode="External"/><Relationship Id="rId7" Type="http://schemas.openxmlformats.org/officeDocument/2006/relationships/image" Target="http://www.taxheaven.gr/public/newsite/images/bg-water.gif" TargetMode="External"/><Relationship Id="rId12" Type="http://schemas.openxmlformats.org/officeDocument/2006/relationships/hyperlink" Target="http://www.taxheaven.gr/laws/law/index/law/528" TargetMode="External"/><Relationship Id="rId17" Type="http://schemas.openxmlformats.org/officeDocument/2006/relationships/hyperlink" Target="http://www.taxheaven.gr/laws/view/index/law/2238/year/1994/article/102" TargetMode="External"/><Relationship Id="rId25" Type="http://schemas.openxmlformats.org/officeDocument/2006/relationships/hyperlink" Target="http://www.taxheaven.gr/laws/view/index/law/2859/year/2000/article/19/paragraph/5" TargetMode="External"/><Relationship Id="rId33" Type="http://schemas.openxmlformats.org/officeDocument/2006/relationships/hyperlink" Target="http://www.taxheaven.gr/laws/circular/view/id/1175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axheaven.gr/laws/law/index/law/7" TargetMode="External"/><Relationship Id="rId20" Type="http://schemas.openxmlformats.org/officeDocument/2006/relationships/hyperlink" Target="http://www.taxheaven.gr/laws/law/index/law/528" TargetMode="External"/><Relationship Id="rId29" Type="http://schemas.openxmlformats.org/officeDocument/2006/relationships/hyperlink" Target="http://www.taxheaven.gr/laws/view/index/law/4172/year/2013/article/100/paragraph/1" TargetMode="External"/><Relationship Id="rId1" Type="http://schemas.openxmlformats.org/officeDocument/2006/relationships/styles" Target="styles.xml"/><Relationship Id="rId6" Type="http://schemas.openxmlformats.org/officeDocument/2006/relationships/image" Target="http://www.taxheaven.gr/public/newsite/images/tprint.gif" TargetMode="External"/><Relationship Id="rId11" Type="http://schemas.openxmlformats.org/officeDocument/2006/relationships/hyperlink" Target="http://www.taxheaven.gr/laws/law/index/law/7" TargetMode="External"/><Relationship Id="rId24" Type="http://schemas.openxmlformats.org/officeDocument/2006/relationships/hyperlink" Target="http://www.taxheaven.gr/laws/law/index/law/528" TargetMode="External"/><Relationship Id="rId32" Type="http://schemas.openxmlformats.org/officeDocument/2006/relationships/hyperlink" Target="http://www.taxheaven.gr/laws/view/index/law/2859/year/2000/article/19/paragraph/5" TargetMode="External"/><Relationship Id="rId37" Type="http://schemas.openxmlformats.org/officeDocument/2006/relationships/hyperlink" Target="http://www.taxheaven.gr/laws/law/index/law/528" TargetMode="External"/><Relationship Id="rId5" Type="http://schemas.openxmlformats.org/officeDocument/2006/relationships/image" Target="https://d5nxst8fruw4z.cloudfront.net/atrk.gif?account=S9/5i1aoZM00gP" TargetMode="External"/><Relationship Id="rId15" Type="http://schemas.openxmlformats.org/officeDocument/2006/relationships/hyperlink" Target="http://www.taxheaven.gr/laws/view/index/law/2238/year/1994/article/105/paragraph/1" TargetMode="External"/><Relationship Id="rId23" Type="http://schemas.openxmlformats.org/officeDocument/2006/relationships/hyperlink" Target="http://www.taxheaven.gr/laws/view/index/law/4172/year/2013/article/100/paragraph/5" TargetMode="External"/><Relationship Id="rId28" Type="http://schemas.openxmlformats.org/officeDocument/2006/relationships/hyperlink" Target="http://www.taxheaven.gr/laws/law/index/law/528" TargetMode="External"/><Relationship Id="rId36" Type="http://schemas.openxmlformats.org/officeDocument/2006/relationships/hyperlink" Target="http://www.taxheaven.gr/laws/view/index/law/4172/year/2013/article/100" TargetMode="External"/><Relationship Id="rId10" Type="http://schemas.openxmlformats.org/officeDocument/2006/relationships/hyperlink" Target="http://www.taxheaven.gr/laws/view/index/law/2238/year/1994/article/30/paragraph/1" TargetMode="External"/><Relationship Id="rId19" Type="http://schemas.openxmlformats.org/officeDocument/2006/relationships/hyperlink" Target="http://www.taxheaven.gr/laws/view/index/law/4172/year/2013/article/100" TargetMode="External"/><Relationship Id="rId31" Type="http://schemas.openxmlformats.org/officeDocument/2006/relationships/hyperlink" Target="http://www.taxheaven.gr/laws/view/index/law/4172/year/2013/article/100/paragraph/5" TargetMode="External"/><Relationship Id="rId4" Type="http://schemas.openxmlformats.org/officeDocument/2006/relationships/webSettings" Target="webSettings.xml"/><Relationship Id="rId9" Type="http://schemas.openxmlformats.org/officeDocument/2006/relationships/hyperlink" Target="http://www.taxheaven.gr/laws/law/index/law/528" TargetMode="External"/><Relationship Id="rId14" Type="http://schemas.openxmlformats.org/officeDocument/2006/relationships/hyperlink" Target="http://www.taxheaven.gr/laws/law/index/law/7" TargetMode="External"/><Relationship Id="rId22" Type="http://schemas.openxmlformats.org/officeDocument/2006/relationships/hyperlink" Target="http://www.taxheaven.gr/laws/view/index/law/4172/year/2013/article/100/paragraph/1" TargetMode="External"/><Relationship Id="rId27" Type="http://schemas.openxmlformats.org/officeDocument/2006/relationships/hyperlink" Target="http://www.taxheaven.gr/laws/view/index/law/4172/year/2013/article/100" TargetMode="External"/><Relationship Id="rId30" Type="http://schemas.openxmlformats.org/officeDocument/2006/relationships/hyperlink" Target="http://www.taxheaven.gr/laws/law/index/law/528" TargetMode="External"/><Relationship Id="rId35" Type="http://schemas.openxmlformats.org/officeDocument/2006/relationships/hyperlink" Target="http://www.taxheaven.gr/laws/circular/view/id/19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10214</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Kosmas, Spyros</dc:creator>
  <cp:lastModifiedBy>user</cp:lastModifiedBy>
  <cp:revision>2</cp:revision>
  <dcterms:created xsi:type="dcterms:W3CDTF">2014-12-18T08:34:00Z</dcterms:created>
  <dcterms:modified xsi:type="dcterms:W3CDTF">2014-12-18T08:34:00Z</dcterms:modified>
</cp:coreProperties>
</file>