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AB" w:rsidRPr="000042D7" w:rsidRDefault="000042D7" w:rsidP="000042D7">
      <w:pPr>
        <w:pStyle w:val="Style4"/>
        <w:widowControl/>
        <w:spacing w:before="4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BF5A62" w:rsidRPr="000042D7">
        <w:rPr>
          <w:rStyle w:val="FontStyle14"/>
          <w:rFonts w:ascii="Times New Roman" w:hAnsi="Times New Roman" w:cs="Times New Roman"/>
          <w:sz w:val="28"/>
          <w:szCs w:val="28"/>
        </w:rPr>
        <w:t>ΟΙΚΟΝΟΜΙΚΟΣ ΑΠΟΛΟΓΙΣΜΟΣ 2020</w:t>
      </w:r>
    </w:p>
    <w:p w:rsidR="008814AB" w:rsidRPr="00085735" w:rsidRDefault="008814AB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8814AB" w:rsidRPr="00085735" w:rsidRDefault="008814AB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8814AB" w:rsidRPr="009B0AD3" w:rsidRDefault="00C65502">
      <w:pPr>
        <w:pStyle w:val="Style3"/>
        <w:widowControl/>
        <w:spacing w:before="58" w:line="240" w:lineRule="auto"/>
        <w:jc w:val="left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9B0AD3">
        <w:rPr>
          <w:rStyle w:val="FontStyle12"/>
          <w:rFonts w:ascii="Times New Roman" w:hAnsi="Times New Roman" w:cs="Times New Roman"/>
          <w:b/>
          <w:sz w:val="22"/>
          <w:szCs w:val="22"/>
        </w:rPr>
        <w:t>Συνάδελφοι,</w:t>
      </w:r>
    </w:p>
    <w:p w:rsidR="008814AB" w:rsidRPr="00085735" w:rsidRDefault="00C65502">
      <w:pPr>
        <w:pStyle w:val="Style3"/>
        <w:widowControl/>
        <w:spacing w:before="192" w:line="307" w:lineRule="exact"/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</w:rPr>
      </w:pPr>
      <w:r w:rsidRPr="00085735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</w:rPr>
        <w:t>Λαμβάνοντας υπόψη την παρ. 3 του άρθρου 3 της Υπουργικής Απόφασης Υ7γ/ΓΠ/62030 (ΦΕΚ Β' 2743/02-12-2011) «αρμοδιότητες μελών Διοικούσας Επιτροπής Περιφερειακού Τμήματος» σας υποβάλλω τον οικο</w:t>
      </w:r>
      <w:r w:rsidR="009B0AD3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</w:rPr>
        <w:t xml:space="preserve">νομικό απολογισμό </w:t>
      </w:r>
      <w:r w:rsidR="00BF5A62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</w:rPr>
        <w:t>του έτους 20</w:t>
      </w:r>
      <w:r w:rsidR="00BF5A62" w:rsidRPr="00BF5A62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085735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</w:rPr>
        <w:t xml:space="preserve"> για έγκριση. Επίσης, </w:t>
      </w:r>
      <w:r w:rsidR="00BF5A62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</w:rPr>
        <w:t>αποδίδω το ταμείο έως 31-12-20</w:t>
      </w:r>
      <w:r w:rsidR="00BF5A62" w:rsidRPr="006A5DD5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085735">
        <w:rPr>
          <w:rStyle w:val="FontStyle12"/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814AB" w:rsidRPr="00BC738A" w:rsidRDefault="008814AB">
      <w:pPr>
        <w:pStyle w:val="Style4"/>
        <w:widowControl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45EA" w:rsidRPr="00D129DB" w:rsidRDefault="00D7317F" w:rsidP="006A45E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9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ΣΤΑΤΙΣΤΙΚΑ ΣΤΟΙΧΕΙΑ</w:t>
      </w:r>
    </w:p>
    <w:p w:rsidR="00D7317F" w:rsidRPr="004208D7" w:rsidRDefault="00D7317F" w:rsidP="00D7317F">
      <w:pPr>
        <w:pStyle w:val="Style4"/>
        <w:widowControl/>
        <w:spacing w:before="14"/>
        <w:rPr>
          <w:rStyle w:val="FontStyle14"/>
          <w:rFonts w:ascii="Times New Roman" w:hAnsi="Times New Roman" w:cs="Times New Roman"/>
          <w:sz w:val="22"/>
          <w:szCs w:val="22"/>
          <w:highlight w:val="cyan"/>
        </w:rPr>
      </w:pPr>
    </w:p>
    <w:p w:rsidR="00D7317F" w:rsidRPr="002C6812" w:rsidRDefault="00D7317F" w:rsidP="00D7317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C681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ΣΥΝΔΡΟΜΕΣ</w:t>
      </w:r>
      <w:r w:rsidR="001C2DEC" w:rsidRPr="002C681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Pr="002C6812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ΕΓΓΡΑΦΕΣ</w:t>
      </w:r>
    </w:p>
    <w:p w:rsidR="0073754B" w:rsidRPr="00AD4ED1" w:rsidRDefault="0073754B" w:rsidP="00D7317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7317F" w:rsidRPr="00D97DAD" w:rsidRDefault="00D7317F" w:rsidP="00D7317F">
      <w:pPr>
        <w:jc w:val="both"/>
        <w:rPr>
          <w:rFonts w:ascii="Times New Roman" w:hAnsi="Times New Roman" w:cs="Times New Roman"/>
          <w:sz w:val="22"/>
          <w:szCs w:val="22"/>
        </w:rPr>
      </w:pPr>
      <w:r w:rsidRPr="00D97DAD">
        <w:rPr>
          <w:rFonts w:ascii="Times New Roman" w:hAnsi="Times New Roman" w:cs="Times New Roman"/>
          <w:sz w:val="22"/>
          <w:szCs w:val="22"/>
        </w:rPr>
        <w:t>Σύμφωνα με τα γραμμάτια είσπραξης που υπάρχουν στο νέο ηλεκτρονικό μητρώο καταγραφής των εσόδων του Π.Τ. Α</w:t>
      </w:r>
      <w:r w:rsidR="00952E1B" w:rsidRPr="00D97DAD">
        <w:rPr>
          <w:rFonts w:ascii="Times New Roman" w:hAnsi="Times New Roman" w:cs="Times New Roman"/>
          <w:sz w:val="22"/>
          <w:szCs w:val="22"/>
        </w:rPr>
        <w:t>ττικής συνολικά για το έτος 20</w:t>
      </w:r>
      <w:r w:rsidR="0041278F" w:rsidRPr="00D97DAD">
        <w:rPr>
          <w:rFonts w:ascii="Times New Roman" w:hAnsi="Times New Roman" w:cs="Times New Roman"/>
          <w:sz w:val="22"/>
          <w:szCs w:val="22"/>
        </w:rPr>
        <w:t>20</w:t>
      </w:r>
      <w:r w:rsidR="00EE4188" w:rsidRPr="00D97DAD">
        <w:rPr>
          <w:rFonts w:ascii="Times New Roman" w:hAnsi="Times New Roman" w:cs="Times New Roman"/>
          <w:sz w:val="22"/>
          <w:szCs w:val="22"/>
        </w:rPr>
        <w:t xml:space="preserve"> </w:t>
      </w:r>
      <w:r w:rsidR="004208D7" w:rsidRPr="00D97DAD">
        <w:rPr>
          <w:rFonts w:ascii="Times New Roman" w:hAnsi="Times New Roman" w:cs="Times New Roman"/>
          <w:sz w:val="22"/>
          <w:szCs w:val="22"/>
        </w:rPr>
        <w:t xml:space="preserve">έχουμε </w:t>
      </w:r>
      <w:r w:rsidR="00EE4188" w:rsidRPr="00D97DAD">
        <w:rPr>
          <w:rFonts w:ascii="Times New Roman" w:hAnsi="Times New Roman" w:cs="Times New Roman"/>
          <w:b/>
          <w:sz w:val="22"/>
          <w:szCs w:val="22"/>
        </w:rPr>
        <w:t xml:space="preserve">199 εγγραφές,  ( έναντι </w:t>
      </w:r>
      <w:r w:rsidR="006A407F" w:rsidRPr="00D97DAD">
        <w:rPr>
          <w:rFonts w:ascii="Times New Roman" w:hAnsi="Times New Roman" w:cs="Times New Roman"/>
          <w:sz w:val="22"/>
          <w:szCs w:val="22"/>
        </w:rPr>
        <w:t>139</w:t>
      </w:r>
      <w:r w:rsidR="00EE4188" w:rsidRPr="00D97DAD">
        <w:rPr>
          <w:rFonts w:ascii="Times New Roman" w:hAnsi="Times New Roman" w:cs="Times New Roman"/>
          <w:sz w:val="22"/>
          <w:szCs w:val="22"/>
        </w:rPr>
        <w:t xml:space="preserve"> (</w:t>
      </w:r>
      <w:r w:rsidR="009C5876" w:rsidRPr="00D97DAD">
        <w:rPr>
          <w:rFonts w:ascii="Times New Roman" w:hAnsi="Times New Roman" w:cs="Times New Roman"/>
          <w:sz w:val="22"/>
          <w:szCs w:val="22"/>
        </w:rPr>
        <w:t>21+118</w:t>
      </w:r>
      <w:r w:rsidR="00EE4188" w:rsidRPr="00D97DAD">
        <w:rPr>
          <w:rFonts w:ascii="Times New Roman" w:hAnsi="Times New Roman" w:cs="Times New Roman"/>
          <w:sz w:val="22"/>
          <w:szCs w:val="22"/>
        </w:rPr>
        <w:t>=139 το 2019</w:t>
      </w:r>
      <w:r w:rsidR="00544507">
        <w:rPr>
          <w:rFonts w:ascii="Times New Roman" w:hAnsi="Times New Roman" w:cs="Times New Roman"/>
          <w:b/>
          <w:sz w:val="22"/>
          <w:szCs w:val="22"/>
        </w:rPr>
        <w:t>)</w:t>
      </w:r>
      <w:r w:rsidR="00290906" w:rsidRPr="00D97D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08D7" w:rsidRPr="00D97DAD">
        <w:rPr>
          <w:rFonts w:ascii="Times New Roman" w:hAnsi="Times New Roman" w:cs="Times New Roman"/>
          <w:sz w:val="22"/>
          <w:szCs w:val="22"/>
        </w:rPr>
        <w:t xml:space="preserve">και </w:t>
      </w:r>
      <w:r w:rsidR="00EE4188" w:rsidRPr="00D97DAD">
        <w:rPr>
          <w:rFonts w:ascii="Times New Roman" w:hAnsi="Times New Roman" w:cs="Times New Roman"/>
          <w:b/>
          <w:sz w:val="22"/>
          <w:szCs w:val="22"/>
        </w:rPr>
        <w:t xml:space="preserve">2895 συνδρομές </w:t>
      </w:r>
      <w:r w:rsidR="00D97DAD" w:rsidRPr="00D97DAD">
        <w:rPr>
          <w:rFonts w:ascii="Times New Roman" w:hAnsi="Times New Roman" w:cs="Times New Roman"/>
          <w:b/>
          <w:sz w:val="22"/>
          <w:szCs w:val="22"/>
        </w:rPr>
        <w:t xml:space="preserve">(έναντι </w:t>
      </w:r>
      <w:r w:rsidR="009C5876" w:rsidRPr="00D97DAD">
        <w:rPr>
          <w:rFonts w:ascii="Times New Roman" w:hAnsi="Times New Roman" w:cs="Times New Roman"/>
          <w:b/>
          <w:sz w:val="22"/>
          <w:szCs w:val="22"/>
        </w:rPr>
        <w:t xml:space="preserve">879+1880= </w:t>
      </w:r>
      <w:r w:rsidR="006A407F" w:rsidRPr="00D97DAD">
        <w:rPr>
          <w:rFonts w:ascii="Times New Roman" w:hAnsi="Times New Roman" w:cs="Times New Roman"/>
          <w:b/>
          <w:sz w:val="22"/>
          <w:szCs w:val="22"/>
        </w:rPr>
        <w:t xml:space="preserve">2759 </w:t>
      </w:r>
      <w:r w:rsidR="009C5876" w:rsidRPr="00D97DAD">
        <w:rPr>
          <w:rFonts w:ascii="Times New Roman" w:hAnsi="Times New Roman" w:cs="Times New Roman"/>
          <w:b/>
          <w:sz w:val="22"/>
          <w:szCs w:val="22"/>
        </w:rPr>
        <w:t>το 2019).</w:t>
      </w:r>
      <w:r w:rsidR="00D97DAD" w:rsidRPr="00D97D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08D7" w:rsidRPr="00D97DAD">
        <w:rPr>
          <w:rFonts w:ascii="Times New Roman" w:hAnsi="Times New Roman" w:cs="Times New Roman"/>
          <w:sz w:val="22"/>
          <w:szCs w:val="22"/>
        </w:rPr>
        <w:t xml:space="preserve">Αναλυτικά </w:t>
      </w:r>
      <w:r w:rsidRPr="00D97DAD">
        <w:rPr>
          <w:rFonts w:ascii="Times New Roman" w:hAnsi="Times New Roman" w:cs="Times New Roman"/>
          <w:sz w:val="22"/>
          <w:szCs w:val="22"/>
        </w:rPr>
        <w:t>έχουμε</w:t>
      </w:r>
      <w:r w:rsidR="00067927" w:rsidRPr="00D97DAD">
        <w:rPr>
          <w:rFonts w:ascii="Times New Roman" w:hAnsi="Times New Roman" w:cs="Times New Roman"/>
          <w:sz w:val="22"/>
          <w:szCs w:val="22"/>
        </w:rPr>
        <w:t xml:space="preserve"> </w:t>
      </w:r>
      <w:r w:rsidR="00290906" w:rsidRPr="00D97DAD">
        <w:rPr>
          <w:rFonts w:ascii="Times New Roman" w:hAnsi="Times New Roman" w:cs="Times New Roman"/>
          <w:b/>
          <w:sz w:val="22"/>
          <w:szCs w:val="22"/>
        </w:rPr>
        <w:t>21</w:t>
      </w:r>
      <w:r w:rsidR="00A11D13" w:rsidRPr="00D97D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0D1C" w:rsidRPr="00D97DAD">
        <w:rPr>
          <w:rFonts w:ascii="Times New Roman" w:hAnsi="Times New Roman" w:cs="Times New Roman"/>
          <w:b/>
          <w:sz w:val="22"/>
          <w:szCs w:val="22"/>
        </w:rPr>
        <w:t>εγγραφές μέσω Ε</w:t>
      </w:r>
      <w:r w:rsidR="00A11D13" w:rsidRPr="00D97DAD">
        <w:rPr>
          <w:rFonts w:ascii="Times New Roman" w:hAnsi="Times New Roman" w:cs="Times New Roman"/>
          <w:b/>
          <w:sz w:val="22"/>
          <w:szCs w:val="22"/>
        </w:rPr>
        <w:t>θνικής</w:t>
      </w:r>
      <w:r w:rsidR="00E90D1C" w:rsidRPr="00D97DAD">
        <w:rPr>
          <w:rFonts w:ascii="Times New Roman" w:hAnsi="Times New Roman" w:cs="Times New Roman"/>
          <w:b/>
          <w:sz w:val="22"/>
          <w:szCs w:val="22"/>
        </w:rPr>
        <w:t xml:space="preserve"> Τράπεζας</w:t>
      </w:r>
      <w:r w:rsidR="00D97DAD" w:rsidRPr="00D97D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906" w:rsidRPr="00D97DAD">
        <w:rPr>
          <w:rFonts w:ascii="Times New Roman" w:hAnsi="Times New Roman" w:cs="Times New Roman"/>
          <w:sz w:val="22"/>
          <w:szCs w:val="22"/>
        </w:rPr>
        <w:t>(</w:t>
      </w:r>
      <w:r w:rsidR="006A407F" w:rsidRPr="00D97DAD">
        <w:rPr>
          <w:rFonts w:ascii="Times New Roman" w:hAnsi="Times New Roman" w:cs="Times New Roman"/>
          <w:sz w:val="22"/>
          <w:szCs w:val="22"/>
        </w:rPr>
        <w:t xml:space="preserve">έναντι </w:t>
      </w:r>
      <w:r w:rsidR="009C5876" w:rsidRPr="00D97DAD">
        <w:rPr>
          <w:rFonts w:ascii="Times New Roman" w:hAnsi="Times New Roman" w:cs="Times New Roman"/>
          <w:sz w:val="22"/>
          <w:szCs w:val="22"/>
        </w:rPr>
        <w:t xml:space="preserve">21 </w:t>
      </w:r>
      <w:r w:rsidR="006A407F" w:rsidRPr="00D97DAD">
        <w:rPr>
          <w:rFonts w:ascii="Times New Roman" w:hAnsi="Times New Roman" w:cs="Times New Roman"/>
          <w:sz w:val="22"/>
          <w:szCs w:val="22"/>
        </w:rPr>
        <w:t xml:space="preserve">το </w:t>
      </w:r>
      <w:r w:rsidR="00290906" w:rsidRPr="00D97DAD">
        <w:rPr>
          <w:rFonts w:ascii="Times New Roman" w:hAnsi="Times New Roman" w:cs="Times New Roman"/>
          <w:sz w:val="22"/>
          <w:szCs w:val="22"/>
        </w:rPr>
        <w:t>201</w:t>
      </w:r>
      <w:r w:rsidR="009C5876" w:rsidRPr="00D97DAD">
        <w:rPr>
          <w:rFonts w:ascii="Times New Roman" w:hAnsi="Times New Roman" w:cs="Times New Roman"/>
          <w:sz w:val="22"/>
          <w:szCs w:val="22"/>
        </w:rPr>
        <w:t>9</w:t>
      </w:r>
      <w:r w:rsidR="00290906" w:rsidRPr="00D97DAD">
        <w:rPr>
          <w:rFonts w:ascii="Times New Roman" w:hAnsi="Times New Roman" w:cs="Times New Roman"/>
          <w:sz w:val="22"/>
          <w:szCs w:val="22"/>
        </w:rPr>
        <w:t>)</w:t>
      </w:r>
      <w:r w:rsidRPr="00D97DAD">
        <w:rPr>
          <w:rFonts w:ascii="Times New Roman" w:hAnsi="Times New Roman" w:cs="Times New Roman"/>
          <w:sz w:val="22"/>
          <w:szCs w:val="22"/>
        </w:rPr>
        <w:t xml:space="preserve"> και </w:t>
      </w:r>
      <w:r w:rsidR="00D97DAD" w:rsidRPr="00D97DAD">
        <w:rPr>
          <w:rFonts w:ascii="Times New Roman" w:hAnsi="Times New Roman" w:cs="Times New Roman"/>
          <w:b/>
          <w:sz w:val="22"/>
          <w:szCs w:val="22"/>
        </w:rPr>
        <w:t>58</w:t>
      </w:r>
      <w:r w:rsidR="009C5876" w:rsidRPr="00D97DAD">
        <w:rPr>
          <w:rFonts w:ascii="Times New Roman" w:hAnsi="Times New Roman" w:cs="Times New Roman"/>
          <w:b/>
          <w:sz w:val="22"/>
          <w:szCs w:val="22"/>
        </w:rPr>
        <w:t>5</w:t>
      </w:r>
      <w:r w:rsidR="00A11D13" w:rsidRPr="00D97DAD">
        <w:rPr>
          <w:rFonts w:ascii="Times New Roman" w:hAnsi="Times New Roman" w:cs="Times New Roman"/>
          <w:b/>
          <w:sz w:val="22"/>
          <w:szCs w:val="22"/>
        </w:rPr>
        <w:t xml:space="preserve"> συνδρομές μέσω Εθνικής</w:t>
      </w:r>
      <w:r w:rsidR="006A407F" w:rsidRPr="00D97DAD">
        <w:rPr>
          <w:rFonts w:ascii="Times New Roman" w:hAnsi="Times New Roman" w:cs="Times New Roman"/>
          <w:sz w:val="22"/>
          <w:szCs w:val="22"/>
        </w:rPr>
        <w:t xml:space="preserve"> </w:t>
      </w:r>
      <w:r w:rsidR="00290906" w:rsidRPr="00D97DAD">
        <w:rPr>
          <w:rFonts w:ascii="Times New Roman" w:hAnsi="Times New Roman" w:cs="Times New Roman"/>
          <w:sz w:val="22"/>
          <w:szCs w:val="22"/>
        </w:rPr>
        <w:t>(</w:t>
      </w:r>
      <w:r w:rsidR="006A407F" w:rsidRPr="00D97DAD">
        <w:rPr>
          <w:rFonts w:ascii="Times New Roman" w:hAnsi="Times New Roman" w:cs="Times New Roman"/>
          <w:sz w:val="22"/>
          <w:szCs w:val="22"/>
        </w:rPr>
        <w:t xml:space="preserve">έναντι </w:t>
      </w:r>
      <w:r w:rsidR="009C5876" w:rsidRPr="00D97DAD">
        <w:rPr>
          <w:rFonts w:ascii="Times New Roman" w:hAnsi="Times New Roman" w:cs="Times New Roman"/>
          <w:sz w:val="22"/>
          <w:szCs w:val="22"/>
        </w:rPr>
        <w:t>879</w:t>
      </w:r>
      <w:r w:rsidR="006A407F" w:rsidRPr="00D97DAD">
        <w:rPr>
          <w:rFonts w:ascii="Times New Roman" w:hAnsi="Times New Roman" w:cs="Times New Roman"/>
          <w:sz w:val="22"/>
          <w:szCs w:val="22"/>
        </w:rPr>
        <w:t xml:space="preserve"> το </w:t>
      </w:r>
      <w:r w:rsidR="00290906" w:rsidRPr="00D97DAD">
        <w:rPr>
          <w:rFonts w:ascii="Times New Roman" w:hAnsi="Times New Roman" w:cs="Times New Roman"/>
          <w:sz w:val="22"/>
          <w:szCs w:val="22"/>
        </w:rPr>
        <w:t>20</w:t>
      </w:r>
      <w:r w:rsidR="009C5876" w:rsidRPr="00D97DAD">
        <w:rPr>
          <w:rFonts w:ascii="Times New Roman" w:hAnsi="Times New Roman" w:cs="Times New Roman"/>
          <w:sz w:val="22"/>
          <w:szCs w:val="22"/>
        </w:rPr>
        <w:t>19</w:t>
      </w:r>
      <w:r w:rsidR="00290906" w:rsidRPr="00D97DAD">
        <w:rPr>
          <w:rFonts w:ascii="Times New Roman" w:hAnsi="Times New Roman" w:cs="Times New Roman"/>
          <w:sz w:val="22"/>
          <w:szCs w:val="22"/>
        </w:rPr>
        <w:t>)</w:t>
      </w:r>
      <w:r w:rsidR="00A11D13" w:rsidRPr="00D97DAD">
        <w:rPr>
          <w:rFonts w:ascii="Times New Roman" w:hAnsi="Times New Roman" w:cs="Times New Roman"/>
          <w:sz w:val="22"/>
          <w:szCs w:val="22"/>
        </w:rPr>
        <w:t xml:space="preserve">. Μέσω </w:t>
      </w:r>
      <w:r w:rsidR="00A11D13" w:rsidRPr="00D97DAD">
        <w:rPr>
          <w:rFonts w:ascii="Times New Roman" w:hAnsi="Times New Roman" w:cs="Times New Roman"/>
          <w:b/>
          <w:sz w:val="22"/>
          <w:szCs w:val="22"/>
        </w:rPr>
        <w:t xml:space="preserve">Πειραιώς έχουμε </w:t>
      </w:r>
      <w:r w:rsidR="009C5876" w:rsidRPr="00D97DAD">
        <w:rPr>
          <w:rFonts w:ascii="Times New Roman" w:hAnsi="Times New Roman" w:cs="Times New Roman"/>
          <w:b/>
          <w:sz w:val="22"/>
          <w:szCs w:val="22"/>
        </w:rPr>
        <w:t>178</w:t>
      </w:r>
      <w:r w:rsidR="00A11D13" w:rsidRPr="00D97DAD">
        <w:rPr>
          <w:rFonts w:ascii="Times New Roman" w:hAnsi="Times New Roman" w:cs="Times New Roman"/>
          <w:b/>
          <w:sz w:val="22"/>
          <w:szCs w:val="22"/>
        </w:rPr>
        <w:t xml:space="preserve"> εγγραφές</w:t>
      </w:r>
      <w:r w:rsidR="002D5DAA" w:rsidRPr="00D97DAD">
        <w:rPr>
          <w:rFonts w:ascii="Times New Roman" w:hAnsi="Times New Roman" w:cs="Times New Roman"/>
          <w:sz w:val="22"/>
          <w:szCs w:val="22"/>
        </w:rPr>
        <w:t xml:space="preserve"> (</w:t>
      </w:r>
      <w:r w:rsidR="006A407F" w:rsidRPr="00D97DAD">
        <w:rPr>
          <w:rFonts w:ascii="Times New Roman" w:hAnsi="Times New Roman" w:cs="Times New Roman"/>
          <w:sz w:val="22"/>
          <w:szCs w:val="22"/>
        </w:rPr>
        <w:t>έναντι</w:t>
      </w:r>
      <w:r w:rsidR="006A407F" w:rsidRPr="00D97D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5876" w:rsidRPr="00D97DAD">
        <w:rPr>
          <w:rFonts w:ascii="Times New Roman" w:hAnsi="Times New Roman" w:cs="Times New Roman"/>
          <w:sz w:val="22"/>
          <w:szCs w:val="22"/>
        </w:rPr>
        <w:t>118</w:t>
      </w:r>
      <w:r w:rsidR="006A407F" w:rsidRPr="00D97DAD">
        <w:rPr>
          <w:rFonts w:ascii="Times New Roman" w:hAnsi="Times New Roman" w:cs="Times New Roman"/>
          <w:sz w:val="22"/>
          <w:szCs w:val="22"/>
        </w:rPr>
        <w:t xml:space="preserve"> το </w:t>
      </w:r>
      <w:r w:rsidR="002D5DAA" w:rsidRPr="00D97DAD">
        <w:rPr>
          <w:rFonts w:ascii="Times New Roman" w:hAnsi="Times New Roman" w:cs="Times New Roman"/>
          <w:sz w:val="22"/>
          <w:szCs w:val="22"/>
        </w:rPr>
        <w:t>20</w:t>
      </w:r>
      <w:r w:rsidR="009C5876" w:rsidRPr="00D97DAD">
        <w:rPr>
          <w:rFonts w:ascii="Times New Roman" w:hAnsi="Times New Roman" w:cs="Times New Roman"/>
          <w:sz w:val="22"/>
          <w:szCs w:val="22"/>
        </w:rPr>
        <w:t>19</w:t>
      </w:r>
      <w:r w:rsidR="002D5DAA" w:rsidRPr="00D97DAD">
        <w:rPr>
          <w:rFonts w:ascii="Times New Roman" w:hAnsi="Times New Roman" w:cs="Times New Roman"/>
          <w:sz w:val="22"/>
          <w:szCs w:val="22"/>
        </w:rPr>
        <w:t>)</w:t>
      </w:r>
      <w:r w:rsidR="00463CEF" w:rsidRPr="00D97DAD">
        <w:rPr>
          <w:rFonts w:ascii="Times New Roman" w:hAnsi="Times New Roman" w:cs="Times New Roman"/>
          <w:sz w:val="22"/>
          <w:szCs w:val="22"/>
        </w:rPr>
        <w:t xml:space="preserve"> και</w:t>
      </w:r>
      <w:r w:rsidR="004208D7" w:rsidRPr="00D97DAD">
        <w:rPr>
          <w:rFonts w:ascii="Times New Roman" w:hAnsi="Times New Roman" w:cs="Times New Roman"/>
          <w:sz w:val="22"/>
          <w:szCs w:val="22"/>
        </w:rPr>
        <w:t xml:space="preserve"> </w:t>
      </w:r>
      <w:r w:rsidR="009C5876" w:rsidRPr="00D97DAD">
        <w:rPr>
          <w:rFonts w:ascii="Times New Roman" w:hAnsi="Times New Roman" w:cs="Times New Roman"/>
          <w:b/>
          <w:sz w:val="22"/>
          <w:szCs w:val="22"/>
        </w:rPr>
        <w:t>2310</w:t>
      </w:r>
      <w:r w:rsidR="00A11D13" w:rsidRPr="00D97DAD">
        <w:rPr>
          <w:rFonts w:ascii="Times New Roman" w:hAnsi="Times New Roman" w:cs="Times New Roman"/>
          <w:b/>
          <w:sz w:val="22"/>
          <w:szCs w:val="22"/>
        </w:rPr>
        <w:t xml:space="preserve"> συνδρομές</w:t>
      </w:r>
      <w:r w:rsidR="002D5DAA" w:rsidRPr="00D97DAD">
        <w:rPr>
          <w:rFonts w:ascii="Times New Roman" w:hAnsi="Times New Roman" w:cs="Times New Roman"/>
          <w:sz w:val="22"/>
          <w:szCs w:val="22"/>
        </w:rPr>
        <w:t xml:space="preserve"> (</w:t>
      </w:r>
      <w:r w:rsidR="006A407F" w:rsidRPr="00D97DAD">
        <w:rPr>
          <w:rFonts w:ascii="Times New Roman" w:hAnsi="Times New Roman" w:cs="Times New Roman"/>
          <w:sz w:val="22"/>
          <w:szCs w:val="22"/>
        </w:rPr>
        <w:t xml:space="preserve">έναντι </w:t>
      </w:r>
      <w:r w:rsidR="009C5876" w:rsidRPr="00D97DAD">
        <w:rPr>
          <w:rFonts w:ascii="Times New Roman" w:hAnsi="Times New Roman" w:cs="Times New Roman"/>
          <w:sz w:val="22"/>
          <w:szCs w:val="22"/>
        </w:rPr>
        <w:t>1880</w:t>
      </w:r>
      <w:r w:rsidR="00463CEF" w:rsidRPr="00D97DAD">
        <w:rPr>
          <w:rFonts w:ascii="Times New Roman" w:hAnsi="Times New Roman" w:cs="Times New Roman"/>
          <w:sz w:val="22"/>
          <w:szCs w:val="22"/>
        </w:rPr>
        <w:t xml:space="preserve"> </w:t>
      </w:r>
      <w:r w:rsidR="006A407F" w:rsidRPr="00D97DAD">
        <w:rPr>
          <w:rFonts w:ascii="Times New Roman" w:hAnsi="Times New Roman" w:cs="Times New Roman"/>
          <w:sz w:val="22"/>
          <w:szCs w:val="22"/>
        </w:rPr>
        <w:t xml:space="preserve">το </w:t>
      </w:r>
      <w:r w:rsidR="002D5DAA" w:rsidRPr="00D97DAD">
        <w:rPr>
          <w:rFonts w:ascii="Times New Roman" w:hAnsi="Times New Roman" w:cs="Times New Roman"/>
          <w:sz w:val="22"/>
          <w:szCs w:val="22"/>
        </w:rPr>
        <w:t>20</w:t>
      </w:r>
      <w:r w:rsidR="009C5876" w:rsidRPr="00D97DAD">
        <w:rPr>
          <w:rFonts w:ascii="Times New Roman" w:hAnsi="Times New Roman" w:cs="Times New Roman"/>
          <w:sz w:val="22"/>
          <w:szCs w:val="22"/>
        </w:rPr>
        <w:t>19</w:t>
      </w:r>
      <w:r w:rsidR="006A407F" w:rsidRPr="00D97DAD">
        <w:rPr>
          <w:rFonts w:ascii="Times New Roman" w:hAnsi="Times New Roman" w:cs="Times New Roman"/>
          <w:sz w:val="22"/>
          <w:szCs w:val="22"/>
        </w:rPr>
        <w:t>)</w:t>
      </w:r>
      <w:r w:rsidR="004208D7" w:rsidRPr="00D97DAD">
        <w:rPr>
          <w:rFonts w:ascii="Times New Roman" w:hAnsi="Times New Roman" w:cs="Times New Roman"/>
          <w:sz w:val="22"/>
          <w:szCs w:val="22"/>
        </w:rPr>
        <w:t>.</w:t>
      </w:r>
      <w:r w:rsidR="00463CEF" w:rsidRPr="00D97D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317F" w:rsidRPr="009C5876" w:rsidRDefault="00D7317F" w:rsidP="00D7317F">
      <w:pPr>
        <w:pStyle w:val="Style4"/>
        <w:widowControl/>
        <w:spacing w:line="240" w:lineRule="exact"/>
        <w:rPr>
          <w:rFonts w:ascii="Times New Roman" w:hAnsi="Times New Roman" w:cs="Times New Roman"/>
          <w:color w:val="00B050"/>
          <w:sz w:val="22"/>
          <w:szCs w:val="22"/>
        </w:rPr>
      </w:pPr>
    </w:p>
    <w:p w:rsidR="00D7317F" w:rsidRPr="002C6812" w:rsidRDefault="00D7317F" w:rsidP="00D7317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C681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ΣΥΝΔΡΟΜΕΣ</w:t>
      </w:r>
    </w:p>
    <w:p w:rsidR="00D7317F" w:rsidRPr="00AD4ED1" w:rsidRDefault="00D7317F" w:rsidP="00D7317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B0AD3" w:rsidRPr="005867A9" w:rsidRDefault="009B0AD3" w:rsidP="00D7317F">
      <w:pPr>
        <w:jc w:val="both"/>
        <w:rPr>
          <w:rFonts w:ascii="Times New Roman" w:hAnsi="Times New Roman" w:cs="Times New Roman"/>
          <w:sz w:val="22"/>
          <w:szCs w:val="22"/>
        </w:rPr>
      </w:pPr>
      <w:r w:rsidRPr="000F4431">
        <w:rPr>
          <w:rFonts w:ascii="Times New Roman" w:hAnsi="Times New Roman" w:cs="Times New Roman"/>
          <w:sz w:val="22"/>
          <w:szCs w:val="22"/>
        </w:rPr>
        <w:t>Σύμφωνα με τα άνωθεν στοιχεία έχουμε</w:t>
      </w:r>
      <w:r w:rsidR="005E53E7" w:rsidRPr="000F4431">
        <w:rPr>
          <w:rFonts w:ascii="Times New Roman" w:hAnsi="Times New Roman" w:cs="Times New Roman"/>
          <w:sz w:val="22"/>
          <w:szCs w:val="22"/>
        </w:rPr>
        <w:t xml:space="preserve"> </w:t>
      </w:r>
      <w:r w:rsidR="00242F49" w:rsidRPr="000F4431">
        <w:rPr>
          <w:rFonts w:ascii="Times New Roman" w:hAnsi="Times New Roman" w:cs="Times New Roman"/>
          <w:b/>
          <w:sz w:val="22"/>
          <w:szCs w:val="22"/>
        </w:rPr>
        <w:t xml:space="preserve">2895 </w:t>
      </w:r>
      <w:r w:rsidR="005E53E7" w:rsidRPr="000F4431">
        <w:rPr>
          <w:rFonts w:ascii="Times New Roman" w:hAnsi="Times New Roman" w:cs="Times New Roman"/>
          <w:sz w:val="22"/>
          <w:szCs w:val="22"/>
        </w:rPr>
        <w:t>συνδρομές στο σύνολο το έτος 20</w:t>
      </w:r>
      <w:r w:rsidR="00D51160" w:rsidRPr="000F4431">
        <w:rPr>
          <w:rFonts w:ascii="Times New Roman" w:hAnsi="Times New Roman" w:cs="Times New Roman"/>
          <w:sz w:val="22"/>
          <w:szCs w:val="22"/>
        </w:rPr>
        <w:t>20</w:t>
      </w:r>
      <w:r w:rsidR="005E53E7" w:rsidRPr="000F4431">
        <w:rPr>
          <w:rFonts w:ascii="Times New Roman" w:hAnsi="Times New Roman" w:cs="Times New Roman"/>
          <w:sz w:val="22"/>
          <w:szCs w:val="22"/>
        </w:rPr>
        <w:t xml:space="preserve"> </w:t>
      </w:r>
      <w:r w:rsidRPr="000F4431">
        <w:rPr>
          <w:rFonts w:ascii="Times New Roman" w:hAnsi="Times New Roman" w:cs="Times New Roman"/>
          <w:sz w:val="22"/>
          <w:szCs w:val="22"/>
        </w:rPr>
        <w:t xml:space="preserve"> </w:t>
      </w:r>
      <w:r w:rsidR="005E53E7" w:rsidRPr="000F4431">
        <w:rPr>
          <w:rFonts w:ascii="Times New Roman" w:hAnsi="Times New Roman" w:cs="Times New Roman"/>
          <w:sz w:val="22"/>
          <w:szCs w:val="22"/>
        </w:rPr>
        <w:t xml:space="preserve">έναντι </w:t>
      </w:r>
      <w:r w:rsidR="00242F49" w:rsidRPr="000F4431">
        <w:rPr>
          <w:rFonts w:ascii="Times New Roman" w:hAnsi="Times New Roman" w:cs="Times New Roman"/>
          <w:sz w:val="22"/>
          <w:szCs w:val="22"/>
        </w:rPr>
        <w:t xml:space="preserve">2759 </w:t>
      </w:r>
      <w:r w:rsidR="003E7D71" w:rsidRPr="000F4431">
        <w:rPr>
          <w:rFonts w:ascii="Times New Roman" w:hAnsi="Times New Roman" w:cs="Times New Roman"/>
          <w:sz w:val="22"/>
          <w:szCs w:val="22"/>
        </w:rPr>
        <w:t>συνδρομές</w:t>
      </w:r>
      <w:r w:rsidR="00067927" w:rsidRPr="000F4431">
        <w:rPr>
          <w:rFonts w:ascii="Times New Roman" w:hAnsi="Times New Roman" w:cs="Times New Roman"/>
          <w:sz w:val="22"/>
          <w:szCs w:val="22"/>
        </w:rPr>
        <w:t xml:space="preserve"> </w:t>
      </w:r>
      <w:r w:rsidR="0073754B" w:rsidRPr="000F4431">
        <w:rPr>
          <w:rFonts w:ascii="Times New Roman" w:hAnsi="Times New Roman" w:cs="Times New Roman"/>
          <w:sz w:val="22"/>
          <w:szCs w:val="22"/>
        </w:rPr>
        <w:t>το</w:t>
      </w:r>
      <w:r w:rsidR="00067927" w:rsidRPr="000F4431">
        <w:rPr>
          <w:rFonts w:ascii="Times New Roman" w:hAnsi="Times New Roman" w:cs="Times New Roman"/>
          <w:sz w:val="22"/>
          <w:szCs w:val="22"/>
        </w:rPr>
        <w:t xml:space="preserve"> 201</w:t>
      </w:r>
      <w:r w:rsidR="00242F49" w:rsidRPr="000F4431">
        <w:rPr>
          <w:rFonts w:ascii="Times New Roman" w:hAnsi="Times New Roman" w:cs="Times New Roman"/>
          <w:sz w:val="22"/>
          <w:szCs w:val="22"/>
        </w:rPr>
        <w:t>9</w:t>
      </w:r>
      <w:r w:rsidR="005E53E7" w:rsidRPr="000F4431">
        <w:rPr>
          <w:rFonts w:ascii="Times New Roman" w:hAnsi="Times New Roman" w:cs="Times New Roman"/>
          <w:sz w:val="22"/>
          <w:szCs w:val="22"/>
        </w:rPr>
        <w:t>,</w:t>
      </w:r>
      <w:r w:rsidR="003E7D71" w:rsidRPr="000F4431">
        <w:rPr>
          <w:rFonts w:ascii="Times New Roman" w:hAnsi="Times New Roman" w:cs="Times New Roman"/>
          <w:sz w:val="22"/>
          <w:szCs w:val="22"/>
        </w:rPr>
        <w:t xml:space="preserve"> </w:t>
      </w:r>
      <w:r w:rsidR="00242F49" w:rsidRPr="000F4431">
        <w:rPr>
          <w:rFonts w:ascii="Times New Roman" w:hAnsi="Times New Roman" w:cs="Times New Roman"/>
          <w:sz w:val="22"/>
          <w:szCs w:val="22"/>
        </w:rPr>
        <w:t xml:space="preserve">3637 συνδρομές το 2018, </w:t>
      </w:r>
      <w:r w:rsidR="003E7D71" w:rsidRPr="000F4431">
        <w:rPr>
          <w:rFonts w:ascii="Times New Roman" w:hAnsi="Times New Roman" w:cs="Times New Roman"/>
          <w:sz w:val="22"/>
          <w:szCs w:val="22"/>
        </w:rPr>
        <w:t>1795 κατά το 2017</w:t>
      </w:r>
      <w:r w:rsidR="005E53E7" w:rsidRPr="000F4431">
        <w:rPr>
          <w:rFonts w:ascii="Times New Roman" w:hAnsi="Times New Roman" w:cs="Times New Roman"/>
          <w:sz w:val="22"/>
          <w:szCs w:val="22"/>
        </w:rPr>
        <w:t xml:space="preserve">, 1661 κατά το έτος 2016 </w:t>
      </w:r>
      <w:r w:rsidR="0036485E" w:rsidRPr="000F4431">
        <w:rPr>
          <w:rFonts w:ascii="Times New Roman" w:hAnsi="Times New Roman" w:cs="Times New Roman"/>
          <w:sz w:val="22"/>
          <w:szCs w:val="22"/>
        </w:rPr>
        <w:t>και 1516 κατά το έτος 2015</w:t>
      </w:r>
      <w:r w:rsidR="00D7317F" w:rsidRPr="000F4431">
        <w:rPr>
          <w:rFonts w:ascii="Times New Roman" w:hAnsi="Times New Roman" w:cs="Times New Roman"/>
          <w:sz w:val="22"/>
          <w:szCs w:val="22"/>
        </w:rPr>
        <w:t>.</w:t>
      </w:r>
    </w:p>
    <w:p w:rsidR="00463CEF" w:rsidRPr="00AD4ED1" w:rsidRDefault="00463CEF" w:rsidP="00D7317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D7317F" w:rsidRPr="002C6812" w:rsidRDefault="00D7317F" w:rsidP="00D7317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C681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ΕΓΓΡΑΦΕΣ</w:t>
      </w:r>
    </w:p>
    <w:p w:rsidR="00D7317F" w:rsidRPr="00AD4ED1" w:rsidRDefault="00D7317F" w:rsidP="00D731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:rsidR="00DA1A71" w:rsidRPr="005867A9" w:rsidRDefault="009B0AD3" w:rsidP="00FA20BC">
      <w:pPr>
        <w:jc w:val="both"/>
        <w:rPr>
          <w:rFonts w:ascii="Times New Roman" w:hAnsi="Times New Roman" w:cs="Times New Roman"/>
          <w:sz w:val="22"/>
          <w:szCs w:val="22"/>
        </w:rPr>
      </w:pPr>
      <w:r w:rsidRPr="00415896">
        <w:rPr>
          <w:rFonts w:ascii="Times New Roman" w:hAnsi="Times New Roman" w:cs="Times New Roman"/>
          <w:sz w:val="22"/>
          <w:szCs w:val="22"/>
        </w:rPr>
        <w:t>Επίσης σύμφωνα με τα άνωθεν στοιχεία έχουμε</w:t>
      </w:r>
      <w:r w:rsidR="001119CC" w:rsidRPr="00415896">
        <w:rPr>
          <w:rFonts w:ascii="Times New Roman" w:hAnsi="Times New Roman" w:cs="Times New Roman"/>
          <w:sz w:val="22"/>
          <w:szCs w:val="22"/>
        </w:rPr>
        <w:t xml:space="preserve"> </w:t>
      </w:r>
      <w:r w:rsidR="00242F49" w:rsidRPr="00415896">
        <w:rPr>
          <w:rFonts w:ascii="Times New Roman" w:hAnsi="Times New Roman" w:cs="Times New Roman"/>
          <w:b/>
          <w:sz w:val="22"/>
          <w:szCs w:val="22"/>
        </w:rPr>
        <w:t xml:space="preserve">199 </w:t>
      </w:r>
      <w:r w:rsidR="001119CC" w:rsidRPr="00415896">
        <w:rPr>
          <w:rFonts w:ascii="Times New Roman" w:hAnsi="Times New Roman" w:cs="Times New Roman"/>
          <w:sz w:val="22"/>
          <w:szCs w:val="22"/>
        </w:rPr>
        <w:t>εγγραφές στο σύνολο το έτος 20</w:t>
      </w:r>
      <w:r w:rsidR="00D51160" w:rsidRPr="00415896">
        <w:rPr>
          <w:rFonts w:ascii="Times New Roman" w:hAnsi="Times New Roman" w:cs="Times New Roman"/>
          <w:sz w:val="22"/>
          <w:szCs w:val="22"/>
        </w:rPr>
        <w:t xml:space="preserve">20 </w:t>
      </w:r>
      <w:r w:rsidR="001119CC" w:rsidRPr="00415896">
        <w:rPr>
          <w:rFonts w:ascii="Times New Roman" w:hAnsi="Times New Roman" w:cs="Times New Roman"/>
          <w:sz w:val="22"/>
          <w:szCs w:val="22"/>
        </w:rPr>
        <w:t xml:space="preserve">έναντι </w:t>
      </w:r>
      <w:r w:rsidRPr="00415896">
        <w:rPr>
          <w:rFonts w:ascii="Times New Roman" w:hAnsi="Times New Roman" w:cs="Times New Roman"/>
          <w:sz w:val="22"/>
          <w:szCs w:val="22"/>
        </w:rPr>
        <w:t xml:space="preserve"> </w:t>
      </w:r>
      <w:r w:rsidR="00242F49" w:rsidRPr="00415896">
        <w:rPr>
          <w:rFonts w:ascii="Times New Roman" w:hAnsi="Times New Roman" w:cs="Times New Roman"/>
          <w:sz w:val="22"/>
          <w:szCs w:val="22"/>
        </w:rPr>
        <w:t xml:space="preserve">139 εγγραφές το2019, </w:t>
      </w:r>
      <w:r w:rsidR="005E4D93" w:rsidRPr="00415896">
        <w:rPr>
          <w:rFonts w:ascii="Times New Roman" w:hAnsi="Times New Roman" w:cs="Times New Roman"/>
          <w:sz w:val="22"/>
          <w:szCs w:val="22"/>
        </w:rPr>
        <w:t>183</w:t>
      </w:r>
      <w:r w:rsidR="00184C4D" w:rsidRPr="00415896">
        <w:rPr>
          <w:rFonts w:ascii="Times New Roman" w:hAnsi="Times New Roman" w:cs="Times New Roman"/>
          <w:sz w:val="22"/>
          <w:szCs w:val="22"/>
        </w:rPr>
        <w:t xml:space="preserve"> εγγραφές το 2018</w:t>
      </w:r>
      <w:r w:rsidR="001119CC" w:rsidRPr="00415896">
        <w:rPr>
          <w:rFonts w:ascii="Times New Roman" w:hAnsi="Times New Roman" w:cs="Times New Roman"/>
          <w:sz w:val="22"/>
          <w:szCs w:val="22"/>
        </w:rPr>
        <w:t xml:space="preserve">, </w:t>
      </w:r>
      <w:r w:rsidR="00D7317F" w:rsidRPr="00415896">
        <w:rPr>
          <w:rFonts w:ascii="Times New Roman" w:hAnsi="Times New Roman" w:cs="Times New Roman"/>
          <w:sz w:val="22"/>
          <w:szCs w:val="22"/>
        </w:rPr>
        <w:t>206 εγγραφές το 2017 ενώ το 2016 ήταν 185 εγγραφές και το 2015 ήταν 193.</w:t>
      </w:r>
    </w:p>
    <w:p w:rsidR="008814AB" w:rsidRPr="00F3303A" w:rsidRDefault="008814AB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814AB" w:rsidRPr="000042D7" w:rsidRDefault="00C65502" w:rsidP="00D50C07">
      <w:pPr>
        <w:pStyle w:val="Style4"/>
        <w:widowControl/>
        <w:spacing w:line="24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0042D7">
        <w:rPr>
          <w:rStyle w:val="FontStyle14"/>
          <w:rFonts w:ascii="Times New Roman" w:hAnsi="Times New Roman" w:cs="Times New Roman"/>
          <w:sz w:val="28"/>
          <w:szCs w:val="28"/>
        </w:rPr>
        <w:t>ΤΑΜΕΙΑΚΟΣ ΑΠΟΛΟΓΙΣΜΟΣ</w:t>
      </w:r>
      <w:r w:rsidR="00935019" w:rsidRPr="000042D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0042D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="00935019" w:rsidRPr="000042D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0042D7">
        <w:rPr>
          <w:rStyle w:val="FontStyle14"/>
          <w:rFonts w:ascii="Times New Roman" w:hAnsi="Times New Roman" w:cs="Times New Roman"/>
          <w:sz w:val="28"/>
          <w:szCs w:val="28"/>
        </w:rPr>
        <w:t>ΚΙΝΗΣΗ ΛΟΓΑΡΙΑΣΜΟΥ</w:t>
      </w:r>
    </w:p>
    <w:p w:rsidR="00935019" w:rsidRPr="009C6D79" w:rsidRDefault="00935019">
      <w:pPr>
        <w:pStyle w:val="Style8"/>
        <w:widowControl/>
        <w:spacing w:line="499" w:lineRule="exact"/>
        <w:ind w:right="1522"/>
        <w:rPr>
          <w:rStyle w:val="FontStyle12"/>
          <w:rFonts w:ascii="Times New Roman" w:hAnsi="Times New Roman" w:cs="Times New Roman"/>
          <w:sz w:val="22"/>
          <w:szCs w:val="22"/>
        </w:rPr>
      </w:pPr>
      <w:r w:rsidRPr="009C6D79">
        <w:rPr>
          <w:rStyle w:val="FontStyle12"/>
          <w:rFonts w:ascii="Times New Roman" w:hAnsi="Times New Roman" w:cs="Times New Roman"/>
          <w:sz w:val="22"/>
          <w:szCs w:val="22"/>
        </w:rPr>
        <w:t xml:space="preserve">Σε όλη τη διάρκεια του </w:t>
      </w:r>
      <w:r w:rsidRPr="009C6D79">
        <w:rPr>
          <w:rStyle w:val="FontStyle12"/>
          <w:rFonts w:ascii="Times New Roman" w:hAnsi="Times New Roman" w:cs="Times New Roman"/>
          <w:b/>
          <w:sz w:val="22"/>
          <w:szCs w:val="22"/>
        </w:rPr>
        <w:t>20</w:t>
      </w:r>
      <w:r w:rsidR="00BF5A62" w:rsidRPr="00BF5A62">
        <w:rPr>
          <w:rStyle w:val="FontStyle12"/>
          <w:rFonts w:ascii="Times New Roman" w:hAnsi="Times New Roman" w:cs="Times New Roman"/>
          <w:b/>
          <w:sz w:val="22"/>
          <w:szCs w:val="22"/>
        </w:rPr>
        <w:t>20</w:t>
      </w:r>
      <w:r w:rsidRPr="009C6D79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C65502" w:rsidRPr="009C6D79">
        <w:rPr>
          <w:rStyle w:val="FontStyle12"/>
          <w:rFonts w:ascii="Times New Roman" w:hAnsi="Times New Roman" w:cs="Times New Roman"/>
          <w:sz w:val="22"/>
          <w:szCs w:val="22"/>
        </w:rPr>
        <w:t xml:space="preserve">το </w:t>
      </w:r>
      <w:r w:rsidR="00C65502" w:rsidRPr="009C6D79">
        <w:rPr>
          <w:rStyle w:val="FontStyle12"/>
          <w:rFonts w:ascii="Times New Roman" w:hAnsi="Times New Roman" w:cs="Times New Roman"/>
          <w:b/>
          <w:sz w:val="22"/>
          <w:szCs w:val="22"/>
        </w:rPr>
        <w:t>Π.Τ. Αττικής</w:t>
      </w:r>
      <w:r w:rsidRPr="009C6D79">
        <w:rPr>
          <w:rStyle w:val="FontStyle12"/>
          <w:rFonts w:ascii="Times New Roman" w:hAnsi="Times New Roman" w:cs="Times New Roman"/>
          <w:sz w:val="22"/>
          <w:szCs w:val="22"/>
        </w:rPr>
        <w:t xml:space="preserve"> είχε</w:t>
      </w:r>
      <w:r w:rsidR="00C65502" w:rsidRPr="009C6D79">
        <w:rPr>
          <w:rStyle w:val="FontStyle12"/>
          <w:rFonts w:ascii="Times New Roman" w:hAnsi="Times New Roman" w:cs="Times New Roman"/>
          <w:sz w:val="22"/>
          <w:szCs w:val="22"/>
        </w:rPr>
        <w:t>:</w:t>
      </w:r>
    </w:p>
    <w:p w:rsidR="008814AB" w:rsidRPr="009C6D79" w:rsidRDefault="00C65502">
      <w:pPr>
        <w:pStyle w:val="Style8"/>
        <w:widowControl/>
        <w:spacing w:line="499" w:lineRule="exact"/>
        <w:ind w:right="1522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9C6D7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35019" w:rsidRPr="009C6D7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ΕΚΡΟΕΣ</w:t>
      </w:r>
    </w:p>
    <w:p w:rsidR="008814AB" w:rsidRPr="00F3303A" w:rsidRDefault="008814AB">
      <w:pPr>
        <w:widowControl/>
        <w:spacing w:after="18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611"/>
      </w:tblGrid>
      <w:tr w:rsidR="00F3303A" w:rsidRPr="00174FAE" w:rsidTr="00D67B8E">
        <w:trPr>
          <w:trHeight w:val="1364"/>
        </w:trPr>
        <w:tc>
          <w:tcPr>
            <w:tcW w:w="6237" w:type="dxa"/>
          </w:tcPr>
          <w:p w:rsidR="00935019" w:rsidRDefault="00D67B8E" w:rsidP="00935019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Απόδοση</w:t>
            </w:r>
            <w:r w:rsidRPr="00D67B8E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3303A" w:rsidRPr="00935019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προς</w:t>
            </w:r>
            <w:r w:rsidR="00277312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το</w:t>
            </w:r>
            <w:r w:rsidR="00F3303A" w:rsidRPr="00935019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ΚΔΣ</w:t>
            </w:r>
            <w:r w:rsidR="00F3303A" w:rsidRPr="00BC738A">
              <w:rPr>
                <w:rStyle w:val="FontStyle1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7B8E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75%</w:t>
            </w:r>
            <w:r w:rsidR="00277312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των </w:t>
            </w:r>
            <w:r w:rsidR="00935019" w:rsidRPr="003348AC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συνδρομών</w:t>
            </w:r>
            <w:r w:rsidR="00F10A5F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μέσω Ε</w:t>
            </w:r>
            <w:r w:rsidR="00A8628C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θνικής</w:t>
            </w:r>
            <w:r w:rsidR="00F10A5F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Τράπεζας</w:t>
            </w:r>
            <w:r w:rsidR="00A8628C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35019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έτους </w:t>
            </w:r>
            <w:r w:rsidR="00A8628C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</w:t>
            </w:r>
            <w:r w:rsidR="006A5DD5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935019" w:rsidRPr="003348AC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="00935019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Δεκέμβριο</w:t>
            </w:r>
            <w:r w:rsidR="00277312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), </w:t>
            </w:r>
            <w:r w:rsidR="006A5DD5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έτους 2020</w:t>
            </w:r>
            <w:r w:rsidR="00A8628C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έως και </w:t>
            </w:r>
            <w:r w:rsidR="00277312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Νοέμβριο</w:t>
            </w:r>
            <w:r w:rsidR="00A8628C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77312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και επιστροφές από λάθος καταθέσεις στο λογαριασμό του ΠΤ Αττικής </w:t>
            </w:r>
            <w:r w:rsidR="006A5DD5" w:rsidRPr="00A01ED9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24</w:t>
            </w:r>
            <w:r w:rsidR="0045762A" w:rsidRPr="00A01ED9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.</w:t>
            </w:r>
            <w:r w:rsidR="006A5DD5" w:rsidRPr="00A01ED9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960</w:t>
            </w:r>
            <w:r w:rsidR="00A01ED9" w:rsidRPr="00A01ED9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628C" w:rsidRPr="00A01ED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  <w:r w:rsidR="00935019" w:rsidRPr="00A01ED9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.</w:t>
            </w:r>
            <w:r w:rsidR="00277312" w:rsidRPr="00277312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35019" w:rsidRPr="00277312"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35019" w:rsidRPr="003348AC" w:rsidRDefault="00935019" w:rsidP="00935019">
            <w:pPr>
              <w:pStyle w:val="Style6"/>
              <w:spacing w:line="240" w:lineRule="auto"/>
              <w:rPr>
                <w:rStyle w:val="FontStyle14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0C07" w:rsidRPr="00BC738A" w:rsidRDefault="00D50C07" w:rsidP="00016331">
            <w:pPr>
              <w:pStyle w:val="Style6"/>
              <w:spacing w:line="240" w:lineRule="auto"/>
              <w:rPr>
                <w:rStyle w:val="FontStyle14"/>
                <w:rFonts w:ascii="Times New Roman" w:hAnsi="Times New Roman" w:cs="Times New Roman"/>
                <w:color w:val="000000" w:themeColor="text1"/>
              </w:rPr>
            </w:pPr>
          </w:p>
          <w:p w:rsidR="00F3303A" w:rsidRPr="00AC49C2" w:rsidRDefault="00F3303A" w:rsidP="00016331">
            <w:pPr>
              <w:pStyle w:val="Style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9C2">
              <w:rPr>
                <w:rStyle w:val="FontStyle14"/>
                <w:rFonts w:ascii="Times New Roman" w:hAnsi="Times New Roman" w:cs="Times New Roman"/>
                <w:color w:val="000000" w:themeColor="text1"/>
              </w:rPr>
              <w:t>ΣΥΝΟΛΟ</w:t>
            </w:r>
          </w:p>
        </w:tc>
        <w:tc>
          <w:tcPr>
            <w:tcW w:w="1611" w:type="dxa"/>
          </w:tcPr>
          <w:p w:rsidR="00D50C07" w:rsidRPr="00BC738A" w:rsidRDefault="00D50C07" w:rsidP="0015307A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D50C07" w:rsidRPr="00BC738A" w:rsidRDefault="00D50C07" w:rsidP="0015307A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D50C07" w:rsidRPr="00BC738A" w:rsidRDefault="00D50C07" w:rsidP="0015307A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D50C07" w:rsidRPr="00BC738A" w:rsidRDefault="00D50C07" w:rsidP="0015307A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E52204" w:rsidRDefault="00E52204" w:rsidP="0015307A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</w:p>
          <w:p w:rsidR="00D67B8E" w:rsidRPr="00560BC9" w:rsidRDefault="00D67B8E" w:rsidP="00D67B8E">
            <w:pPr>
              <w:pStyle w:val="Style5"/>
              <w:ind w:left="669"/>
              <w:rPr>
                <w:rStyle w:val="FontStyle12"/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303A" w:rsidRPr="00A01ED9" w:rsidRDefault="005F313F" w:rsidP="00560BC9">
            <w:pPr>
              <w:pStyle w:val="Style5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  </w:t>
            </w:r>
            <w:r w:rsidR="00560BC9" w:rsidRPr="00A01ED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24.960</w:t>
            </w:r>
            <w:r w:rsidR="00935019" w:rsidRPr="00A01ED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49C2" w:rsidRPr="00A01ED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</w:tbl>
    <w:p w:rsidR="008814AB" w:rsidRPr="00F3303A" w:rsidRDefault="008814AB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701"/>
      </w:tblGrid>
      <w:tr w:rsidR="00AE5C24" w:rsidRPr="00F3303A" w:rsidTr="00AA1974">
        <w:trPr>
          <w:trHeight w:val="1364"/>
        </w:trPr>
        <w:tc>
          <w:tcPr>
            <w:tcW w:w="6237" w:type="dxa"/>
          </w:tcPr>
          <w:p w:rsidR="00AE5C24" w:rsidRPr="00AE5C24" w:rsidRDefault="00AE5C24" w:rsidP="00591B0D">
            <w:pPr>
              <w:pStyle w:val="Style6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E5C24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Έξοδα για</w:t>
            </w:r>
            <w:r w:rsidR="004D519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8066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αναλώσιμα και </w:t>
            </w:r>
            <w:r w:rsidRPr="00AE5C24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γραφική ύλη, ταχυ</w:t>
            </w:r>
            <w:r w:rsidR="004D519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δρομική επικοινωνία με τα μέλη</w:t>
            </w:r>
            <w:r w:rsidRPr="00AE5C24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0B0C5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8066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ΕΛΤΑ, απομαγνητοφώνηση και πρακτικά </w:t>
            </w:r>
            <w:r w:rsidR="00BB659A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συνεδριάσεων Δ.Ε.</w:t>
            </w:r>
            <w:r w:rsidR="0058066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BB659A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8066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ενημερωτικά </w:t>
            </w:r>
            <w:r w:rsidR="00B151E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τηλεφωνικά </w:t>
            </w:r>
            <w:r w:rsidR="0058066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μηνύματα</w:t>
            </w:r>
            <w:r w:rsidR="00B151E1" w:rsidRPr="00B151E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proofErr w:type="spellStart"/>
            <w:r w:rsidR="00B151E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sms</w:t>
            </w:r>
            <w:proofErr w:type="spellEnd"/>
            <w:r w:rsidR="00B151E1" w:rsidRPr="00B151E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="0058066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προς τα μέλη</w:t>
            </w:r>
            <w:r w:rsidR="00BB659A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, Χριστουγεννιάτικη εορτή, παρακράτηση τραπεζικών συναλλαγών</w:t>
            </w:r>
            <w:r w:rsidR="00B151E1" w:rsidRPr="00B151E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151E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κτλ</w:t>
            </w:r>
            <w:r w:rsidR="00BB659A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B0C5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για το έτος </w:t>
            </w:r>
            <w:r w:rsidR="00BB659A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Pr="00AE5C24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AE5C24" w:rsidRPr="00BC738A" w:rsidRDefault="00AE5C24" w:rsidP="00591B0D">
            <w:pPr>
              <w:pStyle w:val="Style6"/>
              <w:spacing w:line="240" w:lineRule="auto"/>
              <w:rPr>
                <w:rStyle w:val="FontStyle14"/>
                <w:rFonts w:ascii="Times New Roman" w:hAnsi="Times New Roman" w:cs="Times New Roman"/>
                <w:color w:val="000000" w:themeColor="text1"/>
              </w:rPr>
            </w:pPr>
          </w:p>
          <w:p w:rsidR="00AE5C24" w:rsidRPr="00BC738A" w:rsidRDefault="00AE5C24" w:rsidP="00591B0D">
            <w:pPr>
              <w:pStyle w:val="Style6"/>
              <w:spacing w:line="240" w:lineRule="auto"/>
              <w:rPr>
                <w:rStyle w:val="FontStyle14"/>
                <w:rFonts w:ascii="Times New Roman" w:hAnsi="Times New Roman" w:cs="Times New Roman"/>
                <w:color w:val="000000" w:themeColor="text1"/>
              </w:rPr>
            </w:pPr>
          </w:p>
          <w:p w:rsidR="00AE5C24" w:rsidRPr="00AC49C2" w:rsidRDefault="00AE5C24" w:rsidP="00591B0D">
            <w:pPr>
              <w:pStyle w:val="Style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49C2">
              <w:rPr>
                <w:rStyle w:val="FontStyle14"/>
                <w:rFonts w:ascii="Times New Roman" w:hAnsi="Times New Roman" w:cs="Times New Roman"/>
                <w:color w:val="000000" w:themeColor="text1"/>
              </w:rPr>
              <w:t>ΣΥΝΟΛΟ</w:t>
            </w:r>
          </w:p>
        </w:tc>
        <w:tc>
          <w:tcPr>
            <w:tcW w:w="1701" w:type="dxa"/>
          </w:tcPr>
          <w:p w:rsidR="00AE5C24" w:rsidRPr="00BC738A" w:rsidRDefault="00AE5C24" w:rsidP="00591B0D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AE5C24" w:rsidRPr="00BC738A" w:rsidRDefault="00AE5C24" w:rsidP="00591B0D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AE5C24" w:rsidRDefault="00AE5C24" w:rsidP="00591B0D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A30EF2" w:rsidRPr="00BC738A" w:rsidRDefault="00A30EF2" w:rsidP="00591B0D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E52204" w:rsidRDefault="00E52204" w:rsidP="00591B0D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</w:p>
          <w:p w:rsidR="00E52204" w:rsidRDefault="00E52204" w:rsidP="00591B0D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</w:p>
          <w:p w:rsidR="004016F8" w:rsidRDefault="004016F8" w:rsidP="00591B0D">
            <w:pPr>
              <w:pStyle w:val="Style5"/>
              <w:ind w:left="802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AE5C24" w:rsidRPr="00B151E1" w:rsidRDefault="005F313F" w:rsidP="005F313F">
            <w:pPr>
              <w:pStyle w:val="Style5"/>
              <w:rPr>
                <w:rFonts w:ascii="Times New Roman" w:hAnsi="Times New Roman" w:cs="Times New Roman"/>
                <w:b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     </w:t>
            </w:r>
            <w:r w:rsidR="000C4AA0" w:rsidRPr="00B151E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6.552,66 </w:t>
            </w:r>
            <w:r w:rsidR="00AE5C24" w:rsidRPr="00B151E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€ </w:t>
            </w:r>
          </w:p>
        </w:tc>
      </w:tr>
    </w:tbl>
    <w:p w:rsidR="008814AB" w:rsidRDefault="00935019">
      <w:pPr>
        <w:pStyle w:val="Style2"/>
        <w:widowControl/>
        <w:spacing w:before="43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9C6D79">
        <w:rPr>
          <w:rStyle w:val="FontStyle13"/>
          <w:rFonts w:ascii="Times New Roman" w:hAnsi="Times New Roman" w:cs="Times New Roman"/>
          <w:sz w:val="24"/>
          <w:szCs w:val="24"/>
          <w:u w:val="single"/>
        </w:rPr>
        <w:lastRenderedPageBreak/>
        <w:t>ΕΙΣΡΟΕΣ</w:t>
      </w:r>
    </w:p>
    <w:p w:rsidR="009C6D79" w:rsidRPr="009C6D79" w:rsidRDefault="009C6D79">
      <w:pPr>
        <w:pStyle w:val="Style2"/>
        <w:widowControl/>
        <w:spacing w:before="43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607"/>
      </w:tblGrid>
      <w:tr w:rsidR="008814AB" w:rsidRPr="00F3303A" w:rsidTr="005F313F">
        <w:trPr>
          <w:trHeight w:val="38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F3303A" w:rsidRDefault="009C6D79">
            <w:pPr>
              <w:pStyle w:val="Style7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C6D79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Έσοδα συνολικά από συνδρομές και εγγραφές </w:t>
            </w:r>
            <w:r w:rsidR="00CF15D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(Εθνική)</w:t>
            </w:r>
            <w:r w:rsidRPr="009C6D79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5F313F" w:rsidRDefault="009C6D79" w:rsidP="00A30EF2">
            <w:pPr>
              <w:pStyle w:val="Style7"/>
              <w:widowControl/>
              <w:rPr>
                <w:rFonts w:ascii="Times New Roman" w:hAnsi="Times New Roman" w:cs="Times New Roman"/>
                <w:b/>
              </w:rPr>
            </w:pPr>
            <w:r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5F313F" w:rsidRPr="000042D7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A30EF2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32.640</w:t>
            </w:r>
            <w:r w:rsidR="0034368B"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5CCF"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  <w:tr w:rsidR="00A30EF2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F2" w:rsidRPr="009C6D79" w:rsidRDefault="00A30EF2">
            <w:pPr>
              <w:pStyle w:val="Style7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Μεταφορά από Κ.Δ.Σ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EF2" w:rsidRPr="005F313F" w:rsidRDefault="00A30EF2" w:rsidP="00641687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5F313F" w:rsidRPr="000042D7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11.745,43</w:t>
            </w:r>
            <w:r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8814AB" w:rsidRPr="009C6D79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CF15D5" w:rsidRDefault="009C6D79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F15D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Τ</w:t>
            </w:r>
            <w:r w:rsidR="00C65502" w:rsidRPr="00CF15D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όκοι (μετά από αφαίρεση φόρων)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B03A18" w:rsidRDefault="00641687" w:rsidP="009C6D79">
            <w:pPr>
              <w:pStyle w:val="Style5"/>
              <w:widowControl/>
              <w:jc w:val="right"/>
              <w:rPr>
                <w:rStyle w:val="FontStyle12"/>
                <w:rFonts w:ascii="Times New Roman" w:hAnsi="Times New Roman" w:cs="Times New Roman"/>
                <w:b/>
              </w:rPr>
            </w:pPr>
            <w:r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48,37</w:t>
            </w:r>
            <w:r w:rsidR="00B2438F"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C6D79"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  <w:tr w:rsidR="008814AB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CF15D5" w:rsidRDefault="00C65502" w:rsidP="00CF15D5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F15D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Σ</w:t>
            </w:r>
            <w:r w:rsidR="00CF15D5" w:rsidRPr="00CF15D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ύνολο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B03A18" w:rsidRDefault="0034368B">
            <w:pPr>
              <w:pStyle w:val="Style5"/>
              <w:widowControl/>
              <w:jc w:val="right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44.433,80</w:t>
            </w:r>
            <w:r w:rsidR="009C6D79"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A11E3" w:rsidRPr="00B03A18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  <w:tr w:rsidR="00CF15D5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D5" w:rsidRPr="00F3303A" w:rsidRDefault="00F473B9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Έσοδα </w:t>
            </w:r>
            <w:r w:rsidR="00CF15D5" w:rsidRPr="009C6D79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από 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αποδόσεις το</w:t>
            </w:r>
            <w:r w:rsidR="003436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υ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συστήματος ΔΙΑΣ από συνδρομές </w:t>
            </w:r>
            <w:r w:rsidR="002C500D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2</w:t>
            </w:r>
            <w:r w:rsidR="003436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5% 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και εγγραφές</w:t>
            </w:r>
            <w:r w:rsidR="001842D8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5002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και απόδοση Δεκεμβρίου 2019</w:t>
            </w:r>
            <w:r w:rsidR="0034368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.</w:t>
            </w:r>
            <w:r w:rsidR="00CF15D5" w:rsidRPr="009C6D79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3B9" w:rsidRDefault="00F473B9">
            <w:pPr>
              <w:pStyle w:val="Style5"/>
              <w:widowControl/>
              <w:jc w:val="right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F15D5" w:rsidRDefault="002C500D">
            <w:pPr>
              <w:pStyle w:val="Style5"/>
              <w:widowControl/>
              <w:jc w:val="right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2D5002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37.845</w:t>
            </w:r>
            <w:r w:rsidR="0034368B" w:rsidRPr="002D5002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,50</w:t>
            </w:r>
            <w:r w:rsidR="00CF15D5" w:rsidRPr="00DA029E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F15D5" w:rsidRPr="00DA029E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  <w:tr w:rsidR="00CF15D5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D5" w:rsidRPr="00CF15D5" w:rsidRDefault="00CF15D5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F15D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Γενικό σύνολο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D5" w:rsidRDefault="00EF4F01">
            <w:pPr>
              <w:pStyle w:val="Style5"/>
              <w:widowControl/>
              <w:jc w:val="right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2D5002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82</w:t>
            </w:r>
            <w:r w:rsidR="002C500D" w:rsidRPr="002D5002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D5002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279</w:t>
            </w:r>
            <w:r w:rsidR="0034368B" w:rsidRPr="002D5002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,30</w:t>
            </w:r>
            <w:r w:rsidR="00CF15D5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15D5" w:rsidRPr="009C6D7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</w:tbl>
    <w:p w:rsidR="008814AB" w:rsidRPr="00F3303A" w:rsidRDefault="0034368B">
      <w:pPr>
        <w:widowControl/>
        <w:spacing w:after="504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607"/>
      </w:tblGrid>
      <w:tr w:rsidR="008814AB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C06835" w:rsidRDefault="00C06835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0683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Τ</w:t>
            </w:r>
            <w:r w:rsidR="00C65502" w:rsidRPr="00C0683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αμειακό υπόλοιπο 31/12/</w:t>
            </w:r>
            <w:r w:rsidR="00C65502" w:rsidRPr="002D5002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1</w:t>
            </w:r>
            <w:r w:rsidR="000449BE" w:rsidRPr="002D5002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C06835" w:rsidRDefault="00BE3EE9">
            <w:pPr>
              <w:pStyle w:val="Style5"/>
              <w:widowControl/>
              <w:jc w:val="right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2D5002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160.592,28</w:t>
            </w:r>
            <w:r w:rsidRPr="00DA029E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A11E3" w:rsidRPr="00C06835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  <w:tr w:rsidR="008814AB" w:rsidRPr="00055D98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C06835" w:rsidRDefault="00C06835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C0683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Εισροές</w:t>
            </w:r>
            <w:r w:rsidR="001F62C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μέσω Εθνικής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055D98" w:rsidRDefault="00B230C5">
            <w:pPr>
              <w:pStyle w:val="Style5"/>
              <w:widowControl/>
              <w:jc w:val="right"/>
              <w:rPr>
                <w:rStyle w:val="FontStyle12"/>
                <w:rFonts w:ascii="Times New Roman" w:hAnsi="Times New Roman" w:cs="Times New Roman"/>
              </w:rPr>
            </w:pPr>
            <w:r w:rsidRPr="006C73E6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44.433,80</w:t>
            </w:r>
            <w: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A11E3" w:rsidRPr="00C06835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  <w:tr w:rsidR="008814AB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14AB" w:rsidRPr="00C06835" w:rsidRDefault="00C06835" w:rsidP="00C92327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0683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Ε</w:t>
            </w:r>
            <w:r w:rsidR="00C92327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ΚΡΟΕΣ</w:t>
            </w:r>
            <w:r w:rsidRPr="00C0683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4AB" w:rsidRPr="007C4FD4" w:rsidRDefault="008814AB">
            <w:pPr>
              <w:pStyle w:val="Style5"/>
              <w:widowControl/>
              <w:jc w:val="right"/>
              <w:rPr>
                <w:rStyle w:val="FontStyle12"/>
                <w:rFonts w:ascii="Times New Roman" w:hAnsi="Times New Roman" w:cs="Times New Roman"/>
              </w:rPr>
            </w:pPr>
          </w:p>
        </w:tc>
      </w:tr>
      <w:tr w:rsidR="00C92327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27" w:rsidRPr="00DA029E" w:rsidRDefault="00C92327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Έξοδα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27" w:rsidRPr="00DA029E" w:rsidRDefault="000C4AA0" w:rsidP="000F5A2D">
            <w:pPr>
              <w:pStyle w:val="Style7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7371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6.552,</w:t>
            </w:r>
            <w:r w:rsidR="00B230C5" w:rsidRPr="0077371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  <w:r w:rsidR="00217043" w:rsidRPr="00174FAE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92327" w:rsidRPr="00AE5C24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  <w:tr w:rsidR="00C92327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27" w:rsidRPr="00DA029E" w:rsidRDefault="00C92327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C0683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Αποδόσεις προς ΚΔΣ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27" w:rsidRPr="00DA029E" w:rsidRDefault="00B230C5" w:rsidP="000F5A2D">
            <w:pPr>
              <w:pStyle w:val="Style7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7371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24.960</w:t>
            </w:r>
            <w:r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92327" w:rsidRPr="00DA029E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  <w:tr w:rsidR="008814AB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DA029E" w:rsidRDefault="00C65502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DA029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ΥΠΟΛΟΙΠΟ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AB" w:rsidRPr="00DA029E" w:rsidRDefault="000C4AA0" w:rsidP="000F5A2D">
            <w:pPr>
              <w:pStyle w:val="Style7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41979">
              <w:rPr>
                <w:rFonts w:ascii="Times New Roman" w:hAnsi="Times New Roman" w:cs="Times New Roman"/>
                <w:b/>
                <w:sz w:val="22"/>
                <w:szCs w:val="22"/>
              </w:rPr>
              <w:t>173.513,42</w:t>
            </w:r>
            <w:r w:rsidR="00CA11E3" w:rsidRPr="00DA02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€</w:t>
            </w:r>
          </w:p>
        </w:tc>
      </w:tr>
      <w:tr w:rsidR="00DA029E" w:rsidRPr="00DA029E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9E" w:rsidRPr="00F3303A" w:rsidRDefault="001F62C4" w:rsidP="0077371C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</w:rPr>
            </w:pPr>
            <w:r w:rsidRPr="00C0683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Εισροές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μέσω </w:t>
            </w:r>
            <w:r w:rsidR="00CF15D5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ΔΙΑΣ</w:t>
            </w:r>
            <w:r w:rsidR="004450A8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9E" w:rsidRPr="00DA029E" w:rsidRDefault="00C56598" w:rsidP="000F5A2D">
            <w:pPr>
              <w:pStyle w:val="Style7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77371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37.845,50</w:t>
            </w:r>
            <w:r w:rsidRPr="00DA029E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A029E" w:rsidRPr="00DA029E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  <w:tr w:rsidR="00DA029E" w:rsidRPr="00F3303A" w:rsidTr="005F313F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9E" w:rsidRPr="001F62C4" w:rsidRDefault="00DA029E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1F62C4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ΓΕΝΙΚΟ ΣΥΝΟΛΟ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29E" w:rsidRPr="00DA029E" w:rsidRDefault="00C56598" w:rsidP="000F5A2D">
            <w:pPr>
              <w:pStyle w:val="Style7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4197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211.358</w:t>
            </w:r>
            <w:r w:rsidR="00780AE2" w:rsidRPr="0044197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,92</w:t>
            </w:r>
            <w:r w:rsidR="00DA029E" w:rsidRPr="00DA029E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€</w:t>
            </w:r>
          </w:p>
        </w:tc>
      </w:tr>
    </w:tbl>
    <w:p w:rsidR="008814AB" w:rsidRPr="00F3303A" w:rsidRDefault="008814AB">
      <w:pPr>
        <w:pStyle w:val="Style3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BC738A" w:rsidRPr="00C06835" w:rsidRDefault="005703FB" w:rsidP="00DA029E">
      <w:pPr>
        <w:pStyle w:val="Style3"/>
        <w:widowControl/>
        <w:spacing w:before="216" w:line="307" w:lineRule="exact"/>
        <w:ind w:right="-123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Το υπόλοιπο στις 31/12/20</w:t>
      </w:r>
      <w:r w:rsidR="00B230C5" w:rsidRPr="009B54D7">
        <w:rPr>
          <w:rStyle w:val="FontStyle12"/>
          <w:rFonts w:ascii="Times New Roman" w:hAnsi="Times New Roman" w:cs="Times New Roman"/>
          <w:sz w:val="22"/>
          <w:szCs w:val="22"/>
        </w:rPr>
        <w:t>20</w:t>
      </w:r>
      <w:r w:rsidR="00C65502" w:rsidRPr="00C06835">
        <w:rPr>
          <w:rStyle w:val="FontStyle12"/>
          <w:rFonts w:ascii="Times New Roman" w:hAnsi="Times New Roman" w:cs="Times New Roman"/>
          <w:sz w:val="22"/>
          <w:szCs w:val="22"/>
        </w:rPr>
        <w:t xml:space="preserve"> είναι </w:t>
      </w:r>
      <w:r w:rsidR="00D33CA6" w:rsidRPr="009B54D7">
        <w:rPr>
          <w:rStyle w:val="FontStyle12"/>
          <w:rFonts w:ascii="Times New Roman" w:hAnsi="Times New Roman" w:cs="Times New Roman"/>
          <w:b/>
          <w:sz w:val="22"/>
          <w:szCs w:val="22"/>
        </w:rPr>
        <w:t>114.586,42</w:t>
      </w:r>
      <w:r w:rsidR="00CA11E3" w:rsidRPr="00C06835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 €</w:t>
      </w:r>
      <w:r w:rsidR="00C65502" w:rsidRPr="00C06835">
        <w:rPr>
          <w:rStyle w:val="FontStyle12"/>
          <w:rFonts w:ascii="Times New Roman" w:hAnsi="Times New Roman" w:cs="Times New Roman"/>
          <w:sz w:val="22"/>
          <w:szCs w:val="22"/>
        </w:rPr>
        <w:t>(</w:t>
      </w:r>
      <w:r w:rsidR="00085735">
        <w:rPr>
          <w:rStyle w:val="FontStyle12"/>
          <w:rFonts w:ascii="Times New Roman" w:hAnsi="Times New Roman" w:cs="Times New Roman"/>
          <w:sz w:val="22"/>
          <w:szCs w:val="22"/>
        </w:rPr>
        <w:t xml:space="preserve">Εθνική </w:t>
      </w:r>
      <w:r w:rsidR="00C65502" w:rsidRPr="00C06835">
        <w:rPr>
          <w:rStyle w:val="FontStyle12"/>
          <w:rFonts w:ascii="Times New Roman" w:hAnsi="Times New Roman" w:cs="Times New Roman"/>
          <w:sz w:val="22"/>
          <w:szCs w:val="22"/>
        </w:rPr>
        <w:t xml:space="preserve">Τράπεζα </w:t>
      </w:r>
      <w:r w:rsidR="00D33CA6" w:rsidRPr="009B54D7">
        <w:rPr>
          <w:rStyle w:val="FontStyle12"/>
          <w:rFonts w:ascii="Times New Roman" w:hAnsi="Times New Roman" w:cs="Times New Roman"/>
          <w:b/>
          <w:sz w:val="22"/>
          <w:szCs w:val="22"/>
        </w:rPr>
        <w:t>114.124,80</w:t>
      </w:r>
      <w:r w:rsidR="00D33CA6" w:rsidRPr="00C06835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 </w:t>
      </w:r>
      <w:r w:rsidR="00C06835" w:rsidRPr="00C06835">
        <w:rPr>
          <w:rStyle w:val="FontStyle12"/>
          <w:rFonts w:ascii="Times New Roman" w:hAnsi="Times New Roman" w:cs="Times New Roman"/>
          <w:b/>
          <w:sz w:val="22"/>
          <w:szCs w:val="22"/>
        </w:rPr>
        <w:t>€</w:t>
      </w:r>
      <w:r w:rsidR="00C65502" w:rsidRPr="00C06835">
        <w:rPr>
          <w:rStyle w:val="FontStyle12"/>
          <w:rFonts w:ascii="Times New Roman" w:hAnsi="Times New Roman" w:cs="Times New Roman"/>
          <w:sz w:val="22"/>
          <w:szCs w:val="22"/>
        </w:rPr>
        <w:t xml:space="preserve"> και μετρητά</w:t>
      </w:r>
      <w:r w:rsidR="00DA029E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D33CA6" w:rsidRPr="009B54D7">
        <w:rPr>
          <w:rStyle w:val="FontStyle12"/>
          <w:rFonts w:ascii="Times New Roman" w:hAnsi="Times New Roman" w:cs="Times New Roman"/>
          <w:b/>
          <w:sz w:val="22"/>
          <w:szCs w:val="22"/>
        </w:rPr>
        <w:t>461</w:t>
      </w:r>
      <w:r w:rsidRPr="009B54D7">
        <w:rPr>
          <w:rStyle w:val="FontStyle12"/>
          <w:rFonts w:ascii="Times New Roman" w:hAnsi="Times New Roman" w:cs="Times New Roman"/>
          <w:b/>
          <w:sz w:val="22"/>
          <w:szCs w:val="22"/>
        </w:rPr>
        <w:t>,</w:t>
      </w:r>
      <w:r w:rsidR="00D33CA6" w:rsidRPr="009B54D7">
        <w:rPr>
          <w:rStyle w:val="FontStyle12"/>
          <w:rFonts w:ascii="Times New Roman" w:hAnsi="Times New Roman" w:cs="Times New Roman"/>
          <w:b/>
          <w:sz w:val="22"/>
          <w:szCs w:val="22"/>
        </w:rPr>
        <w:t>62</w:t>
      </w:r>
      <w:r w:rsidR="009B54D7">
        <w:rPr>
          <w:rStyle w:val="FontStyle12"/>
          <w:rFonts w:ascii="Times New Roman" w:hAnsi="Times New Roman" w:cs="Times New Roman"/>
          <w:b/>
          <w:color w:val="00B050"/>
          <w:sz w:val="22"/>
          <w:szCs w:val="22"/>
        </w:rPr>
        <w:t xml:space="preserve"> </w:t>
      </w:r>
      <w:r w:rsidR="00C06835" w:rsidRPr="00C06835">
        <w:rPr>
          <w:rStyle w:val="FontStyle12"/>
          <w:rFonts w:ascii="Times New Roman" w:hAnsi="Times New Roman" w:cs="Times New Roman"/>
          <w:b/>
          <w:sz w:val="22"/>
          <w:szCs w:val="22"/>
        </w:rPr>
        <w:t>€</w:t>
      </w:r>
      <w:r w:rsidR="00C65502" w:rsidRPr="00C06835">
        <w:rPr>
          <w:rStyle w:val="FontStyle12"/>
          <w:rFonts w:ascii="Times New Roman" w:hAnsi="Times New Roman" w:cs="Times New Roman"/>
          <w:sz w:val="22"/>
          <w:szCs w:val="22"/>
        </w:rPr>
        <w:t xml:space="preserve">). </w:t>
      </w:r>
    </w:p>
    <w:p w:rsidR="00DA029E" w:rsidRDefault="00B230C5" w:rsidP="00DA029E">
      <w:pPr>
        <w:pStyle w:val="Style3"/>
        <w:widowControl/>
        <w:spacing w:before="216" w:line="307" w:lineRule="exact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Το υπόλοιπο στις 31/12/20</w:t>
      </w:r>
      <w:r w:rsidRPr="002C2195">
        <w:rPr>
          <w:rStyle w:val="FontStyle12"/>
          <w:rFonts w:ascii="Times New Roman" w:hAnsi="Times New Roman" w:cs="Times New Roman"/>
          <w:sz w:val="22"/>
          <w:szCs w:val="22"/>
        </w:rPr>
        <w:t>20</w:t>
      </w:r>
      <w:r w:rsidR="00DA029E" w:rsidRPr="002C2195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DA029E" w:rsidRPr="003348AC">
        <w:rPr>
          <w:rStyle w:val="FontStyle12"/>
          <w:rFonts w:ascii="Times New Roman" w:hAnsi="Times New Roman" w:cs="Times New Roman"/>
          <w:sz w:val="22"/>
          <w:szCs w:val="22"/>
        </w:rPr>
        <w:t xml:space="preserve">στην Τράπεζα Πειραιώς είναι </w:t>
      </w:r>
      <w:r w:rsidR="00D33CA6" w:rsidRPr="002C2195">
        <w:rPr>
          <w:rStyle w:val="FontStyle12"/>
          <w:rFonts w:ascii="Times New Roman" w:hAnsi="Times New Roman" w:cs="Times New Roman"/>
          <w:b/>
          <w:sz w:val="22"/>
          <w:szCs w:val="22"/>
        </w:rPr>
        <w:t>96.772,50</w:t>
      </w:r>
      <w:r w:rsidR="00DA029E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 </w:t>
      </w:r>
      <w:r w:rsidR="00DA029E" w:rsidRPr="003348AC">
        <w:rPr>
          <w:rStyle w:val="FontStyle12"/>
          <w:rFonts w:ascii="Times New Roman" w:hAnsi="Times New Roman" w:cs="Times New Roman"/>
          <w:b/>
          <w:sz w:val="22"/>
          <w:szCs w:val="22"/>
        </w:rPr>
        <w:t>€.</w:t>
      </w:r>
      <w:r w:rsidR="00DA029E" w:rsidRPr="003348AC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</w:p>
    <w:p w:rsidR="00787E8A" w:rsidRPr="00CF4E48" w:rsidRDefault="002748FF">
      <w:pPr>
        <w:pStyle w:val="Style3"/>
        <w:widowControl/>
        <w:spacing w:before="216" w:line="307" w:lineRule="exact"/>
        <w:rPr>
          <w:rStyle w:val="FontStyle12"/>
          <w:rFonts w:ascii="Times New Roman" w:hAnsi="Times New Roman" w:cs="Times New Roman"/>
          <w:b/>
          <w:sz w:val="22"/>
          <w:szCs w:val="22"/>
        </w:rPr>
      </w:pPr>
      <w:r>
        <w:rPr>
          <w:rStyle w:val="FontStyle12"/>
          <w:rFonts w:ascii="Times New Roman" w:hAnsi="Times New Roman" w:cs="Times New Roman"/>
          <w:b/>
          <w:sz w:val="22"/>
          <w:szCs w:val="22"/>
        </w:rPr>
        <w:t>Γενικό Σύνολο Ταμείου 31/12/20</w:t>
      </w:r>
      <w:r w:rsidR="00B230C5" w:rsidRPr="002C2195">
        <w:rPr>
          <w:rStyle w:val="FontStyle12"/>
          <w:rFonts w:ascii="Times New Roman" w:hAnsi="Times New Roman" w:cs="Times New Roman"/>
          <w:b/>
          <w:sz w:val="22"/>
          <w:szCs w:val="22"/>
        </w:rPr>
        <w:t>20</w:t>
      </w:r>
      <w:r w:rsidR="00CF15D5">
        <w:rPr>
          <w:rStyle w:val="FontStyle12"/>
          <w:rFonts w:ascii="Times New Roman" w:hAnsi="Times New Roman" w:cs="Times New Roman"/>
          <w:b/>
          <w:sz w:val="22"/>
          <w:szCs w:val="22"/>
        </w:rPr>
        <w:t xml:space="preserve"> του ΠΤ ΑΤΤΙΚΗΣ: </w:t>
      </w:r>
      <w:r w:rsidR="00DE2DAC">
        <w:rPr>
          <w:rStyle w:val="FontStyle12"/>
          <w:rFonts w:ascii="Times New Roman" w:hAnsi="Times New Roman" w:cs="Times New Roman"/>
          <w:b/>
          <w:color w:val="000000" w:themeColor="text1"/>
          <w:sz w:val="22"/>
          <w:szCs w:val="22"/>
        </w:rPr>
        <w:t>211.358,92</w:t>
      </w:r>
      <w:r w:rsidRPr="00DA029E">
        <w:rPr>
          <w:rStyle w:val="FontStyle12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F15D5" w:rsidRPr="00DA029E">
        <w:rPr>
          <w:rStyle w:val="FontStyle12"/>
          <w:rFonts w:ascii="Times New Roman" w:hAnsi="Times New Roman" w:cs="Times New Roman"/>
          <w:b/>
          <w:sz w:val="22"/>
          <w:szCs w:val="22"/>
        </w:rPr>
        <w:t>€</w:t>
      </w:r>
      <w:r w:rsidR="009F5BF7">
        <w:rPr>
          <w:rStyle w:val="FontStyle12"/>
          <w:rFonts w:ascii="Times New Roman" w:hAnsi="Times New Roman" w:cs="Times New Roman"/>
          <w:b/>
          <w:sz w:val="22"/>
          <w:szCs w:val="22"/>
        </w:rPr>
        <w:t>.</w:t>
      </w:r>
    </w:p>
    <w:p w:rsidR="008814AB" w:rsidRPr="00C06835" w:rsidRDefault="00C65502" w:rsidP="00055D98">
      <w:pPr>
        <w:pStyle w:val="Style4"/>
        <w:widowControl/>
        <w:spacing w:before="34"/>
        <w:rPr>
          <w:rStyle w:val="FontStyle14"/>
          <w:rFonts w:ascii="Times New Roman" w:hAnsi="Times New Roman" w:cs="Times New Roman"/>
          <w:sz w:val="22"/>
          <w:szCs w:val="22"/>
        </w:rPr>
      </w:pPr>
      <w:r w:rsidRPr="00C06835">
        <w:rPr>
          <w:rStyle w:val="FontStyle14"/>
          <w:rFonts w:ascii="Times New Roman" w:hAnsi="Times New Roman" w:cs="Times New Roman"/>
          <w:sz w:val="22"/>
          <w:szCs w:val="22"/>
        </w:rPr>
        <w:t>Παρατηρήσεις</w:t>
      </w:r>
      <w:r w:rsidR="00055D98" w:rsidRPr="00C06835">
        <w:rPr>
          <w:rStyle w:val="FontStyle14"/>
          <w:rFonts w:ascii="Times New Roman" w:hAnsi="Times New Roman" w:cs="Times New Roman"/>
          <w:sz w:val="22"/>
          <w:szCs w:val="22"/>
        </w:rPr>
        <w:t xml:space="preserve"> : </w:t>
      </w:r>
    </w:p>
    <w:p w:rsidR="00055D98" w:rsidRPr="00C06835" w:rsidRDefault="00055D98" w:rsidP="00055D98">
      <w:pPr>
        <w:pStyle w:val="Style4"/>
        <w:widowControl/>
        <w:spacing w:before="34"/>
        <w:rPr>
          <w:rStyle w:val="FontStyle12"/>
          <w:rFonts w:ascii="Times New Roman" w:hAnsi="Times New Roman" w:cs="Times New Roman"/>
          <w:b/>
          <w:bCs/>
          <w:sz w:val="22"/>
          <w:szCs w:val="22"/>
        </w:rPr>
      </w:pPr>
    </w:p>
    <w:p w:rsidR="003D38AA" w:rsidRDefault="003D38AA" w:rsidP="00F3303A">
      <w:pPr>
        <w:pStyle w:val="Style9"/>
        <w:widowControl/>
        <w:numPr>
          <w:ilvl w:val="0"/>
          <w:numId w:val="1"/>
        </w:numPr>
        <w:tabs>
          <w:tab w:val="left" w:pos="782"/>
        </w:tabs>
        <w:spacing w:line="307" w:lineRule="exact"/>
        <w:ind w:left="782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Μεταφορά από Κ.Δ.Σ (επιστροφή</w:t>
      </w:r>
      <w:r w:rsidRPr="003D38AA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των χρημάτων για την γραμματειακή υποστήριξη μέσω της </w:t>
      </w:r>
      <w:r>
        <w:rPr>
          <w:rStyle w:val="FontStyle12"/>
          <w:rFonts w:ascii="Times New Roman" w:hAnsi="Times New Roman" w:cs="Times New Roman"/>
          <w:sz w:val="22"/>
          <w:szCs w:val="22"/>
          <w:lang w:val="en-US"/>
        </w:rPr>
        <w:t>ICAP</w:t>
      </w:r>
      <w:r>
        <w:rPr>
          <w:rStyle w:val="FontStyle12"/>
          <w:rFonts w:ascii="Times New Roman" w:hAnsi="Times New Roman" w:cs="Times New Roman"/>
          <w:sz w:val="22"/>
          <w:szCs w:val="22"/>
        </w:rPr>
        <w:t>).</w:t>
      </w:r>
    </w:p>
    <w:p w:rsidR="008814AB" w:rsidRPr="002F40ED" w:rsidRDefault="00162622" w:rsidP="00F3303A">
      <w:pPr>
        <w:pStyle w:val="Style9"/>
        <w:widowControl/>
        <w:numPr>
          <w:ilvl w:val="0"/>
          <w:numId w:val="1"/>
        </w:numPr>
        <w:tabs>
          <w:tab w:val="left" w:pos="782"/>
        </w:tabs>
        <w:spacing w:line="307" w:lineRule="exact"/>
        <w:ind w:left="782"/>
        <w:rPr>
          <w:rStyle w:val="FontStyle12"/>
          <w:rFonts w:ascii="Times New Roman" w:hAnsi="Times New Roman" w:cs="Times New Roman"/>
          <w:sz w:val="22"/>
          <w:szCs w:val="22"/>
        </w:rPr>
      </w:pPr>
      <w:r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Η απόδοση βάσει των συνδρομών στο Κ.Δ.Σ  για τον μήνα </w:t>
      </w:r>
      <w:r w:rsidR="004450A8"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Δεκέμβριο του </w:t>
      </w:r>
      <w:r w:rsidR="005F2F79" w:rsidRPr="002F40ED">
        <w:rPr>
          <w:rStyle w:val="FontStyle12"/>
          <w:rFonts w:ascii="Times New Roman" w:hAnsi="Times New Roman" w:cs="Times New Roman"/>
          <w:sz w:val="22"/>
          <w:szCs w:val="22"/>
        </w:rPr>
        <w:t>20</w:t>
      </w:r>
      <w:r w:rsidR="00BF4DDA" w:rsidRPr="002F40ED">
        <w:rPr>
          <w:rStyle w:val="FontStyle12"/>
          <w:rFonts w:ascii="Times New Roman" w:hAnsi="Times New Roman" w:cs="Times New Roman"/>
          <w:sz w:val="22"/>
          <w:szCs w:val="22"/>
        </w:rPr>
        <w:t>20</w:t>
      </w:r>
      <w:r w:rsidR="00C65502"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, </w:t>
      </w:r>
      <w:r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αποδόθηκε </w:t>
      </w:r>
      <w:r w:rsidR="00C65502"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935019" w:rsidRPr="002F40ED">
        <w:rPr>
          <w:rStyle w:val="FontStyle12"/>
          <w:rFonts w:ascii="Times New Roman" w:hAnsi="Times New Roman" w:cs="Times New Roman"/>
          <w:sz w:val="22"/>
          <w:szCs w:val="22"/>
        </w:rPr>
        <w:t>εντό</w:t>
      </w:r>
      <w:r w:rsidR="00C65502" w:rsidRPr="002F40ED">
        <w:rPr>
          <w:rStyle w:val="FontStyle12"/>
          <w:rFonts w:ascii="Times New Roman" w:hAnsi="Times New Roman" w:cs="Times New Roman"/>
          <w:sz w:val="22"/>
          <w:szCs w:val="22"/>
        </w:rPr>
        <w:t>ς</w:t>
      </w:r>
      <w:r w:rsidR="000F5A2D"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="00C65502" w:rsidRPr="002F40ED">
        <w:rPr>
          <w:rStyle w:val="FontStyle12"/>
          <w:rFonts w:ascii="Times New Roman" w:hAnsi="Times New Roman" w:cs="Times New Roman"/>
          <w:sz w:val="22"/>
          <w:szCs w:val="22"/>
        </w:rPr>
        <w:t>του</w:t>
      </w:r>
      <w:r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μηνός</w:t>
      </w:r>
      <w:r w:rsidR="00BF4DDA"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Ιανουαρίου του 2021</w:t>
      </w:r>
      <w:r w:rsidR="00C73A1F" w:rsidRPr="002F40ED">
        <w:rPr>
          <w:rStyle w:val="FontStyle12"/>
          <w:rFonts w:ascii="Times New Roman" w:hAnsi="Times New Roman" w:cs="Times New Roman"/>
          <w:sz w:val="22"/>
          <w:szCs w:val="22"/>
        </w:rPr>
        <w:t>.</w:t>
      </w:r>
      <w:r w:rsidR="00935019"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</w:p>
    <w:p w:rsidR="00CF4E48" w:rsidRDefault="005F2F79" w:rsidP="00CF4E48">
      <w:pPr>
        <w:pStyle w:val="Style9"/>
        <w:widowControl/>
        <w:numPr>
          <w:ilvl w:val="0"/>
          <w:numId w:val="1"/>
        </w:numPr>
        <w:tabs>
          <w:tab w:val="left" w:pos="782"/>
        </w:tabs>
        <w:spacing w:line="307" w:lineRule="exact"/>
        <w:ind w:left="782"/>
        <w:rPr>
          <w:rStyle w:val="FontStyle12"/>
          <w:rFonts w:ascii="Times New Roman" w:hAnsi="Times New Roman" w:cs="Times New Roman"/>
          <w:sz w:val="22"/>
          <w:szCs w:val="22"/>
        </w:rPr>
      </w:pPr>
      <w:r w:rsidRPr="002F40ED">
        <w:rPr>
          <w:rStyle w:val="FontStyle12"/>
          <w:rFonts w:ascii="Times New Roman" w:hAnsi="Times New Roman" w:cs="Times New Roman"/>
          <w:sz w:val="22"/>
          <w:szCs w:val="22"/>
        </w:rPr>
        <w:t>Το συνολικό ποσό εγγραφών</w:t>
      </w:r>
      <w:r w:rsidR="002D5DAA"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-</w:t>
      </w:r>
      <w:r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συ</w:t>
      </w:r>
      <w:r w:rsidR="002D5DAA" w:rsidRPr="002F40ED">
        <w:rPr>
          <w:rStyle w:val="FontStyle12"/>
          <w:rFonts w:ascii="Times New Roman" w:hAnsi="Times New Roman" w:cs="Times New Roman"/>
          <w:sz w:val="22"/>
          <w:szCs w:val="22"/>
        </w:rPr>
        <w:t>νδρομών μέσω ΔΙΑΣ για το 20</w:t>
      </w:r>
      <w:r w:rsidR="00BF4DDA" w:rsidRPr="002F40ED">
        <w:rPr>
          <w:rStyle w:val="FontStyle12"/>
          <w:rFonts w:ascii="Times New Roman" w:hAnsi="Times New Roman" w:cs="Times New Roman"/>
          <w:sz w:val="22"/>
          <w:szCs w:val="22"/>
        </w:rPr>
        <w:t>20</w:t>
      </w:r>
      <w:r w:rsidR="002D5DAA"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είναι</w:t>
      </w:r>
      <w:r w:rsidR="002C2195"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137.790</w:t>
      </w:r>
      <w:r w:rsidRPr="002F40ED">
        <w:rPr>
          <w:rStyle w:val="FontStyle12"/>
          <w:rFonts w:ascii="Times New Roman" w:hAnsi="Times New Roman" w:cs="Times New Roman"/>
          <w:sz w:val="22"/>
          <w:szCs w:val="22"/>
        </w:rPr>
        <w:t xml:space="preserve"> €</w:t>
      </w:r>
    </w:p>
    <w:p w:rsidR="00001C82" w:rsidRDefault="00001C82" w:rsidP="00001C82">
      <w:pPr>
        <w:pStyle w:val="Style9"/>
        <w:widowControl/>
        <w:tabs>
          <w:tab w:val="left" w:pos="782"/>
        </w:tabs>
        <w:spacing w:line="307" w:lineRule="exact"/>
        <w:ind w:left="782" w:firstLine="0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001C82" w:rsidRPr="005F313F" w:rsidRDefault="00001C82" w:rsidP="00001C82">
      <w:pPr>
        <w:pStyle w:val="Style9"/>
        <w:widowControl/>
        <w:tabs>
          <w:tab w:val="left" w:pos="782"/>
        </w:tabs>
        <w:spacing w:line="307" w:lineRule="exact"/>
        <w:ind w:left="782" w:firstLine="0"/>
        <w:rPr>
          <w:rFonts w:ascii="Times New Roman" w:hAnsi="Times New Roman" w:cs="Times New Roman"/>
          <w:sz w:val="22"/>
          <w:szCs w:val="22"/>
        </w:rPr>
      </w:pPr>
    </w:p>
    <w:p w:rsidR="004E77BD" w:rsidRDefault="004E77BD" w:rsidP="00EC31E9">
      <w:pPr>
        <w:pStyle w:val="Style10"/>
        <w:widowControl/>
        <w:spacing w:before="53"/>
        <w:jc w:val="both"/>
        <w:rPr>
          <w:rStyle w:val="FontStyle15"/>
          <w:rFonts w:ascii="Times New Roman" w:hAnsi="Times New Roman" w:cs="Times New Roman"/>
          <w:b/>
        </w:rPr>
      </w:pPr>
    </w:p>
    <w:p w:rsidR="008814AB" w:rsidRPr="00ED4066" w:rsidRDefault="00C65502" w:rsidP="00ED4066">
      <w:pPr>
        <w:pStyle w:val="Style10"/>
        <w:widowControl/>
        <w:spacing w:before="53"/>
        <w:ind w:left="3504"/>
        <w:jc w:val="both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ED4066">
        <w:rPr>
          <w:rStyle w:val="FontStyle15"/>
          <w:rFonts w:ascii="Times New Roman" w:hAnsi="Times New Roman" w:cs="Times New Roman"/>
          <w:b/>
        </w:rPr>
        <w:t>Συναδελφικά</w:t>
      </w:r>
    </w:p>
    <w:p w:rsidR="00055D98" w:rsidRPr="00ED4066" w:rsidRDefault="00ED4066">
      <w:pPr>
        <w:pStyle w:val="Style1"/>
        <w:widowControl/>
        <w:spacing w:before="115"/>
        <w:ind w:left="2962" w:right="2496"/>
        <w:rPr>
          <w:rStyle w:val="FontStyle15"/>
          <w:rFonts w:ascii="Times New Roman" w:hAnsi="Times New Roman" w:cs="Times New Roman"/>
          <w:b/>
        </w:rPr>
      </w:pPr>
      <w:proofErr w:type="spellStart"/>
      <w:r w:rsidRPr="00ED4066">
        <w:rPr>
          <w:rStyle w:val="FontStyle15"/>
          <w:rFonts w:ascii="Times New Roman" w:hAnsi="Times New Roman" w:cs="Times New Roman"/>
          <w:b/>
        </w:rPr>
        <w:t>Παπατσίμπας</w:t>
      </w:r>
      <w:proofErr w:type="spellEnd"/>
      <w:r w:rsidRPr="00ED4066">
        <w:rPr>
          <w:rStyle w:val="FontStyle15"/>
          <w:rFonts w:ascii="Times New Roman" w:hAnsi="Times New Roman" w:cs="Times New Roman"/>
          <w:b/>
        </w:rPr>
        <w:t xml:space="preserve"> Βασίλειος</w:t>
      </w:r>
    </w:p>
    <w:p w:rsidR="006A45EA" w:rsidRPr="006A5DD5" w:rsidRDefault="00D72E22" w:rsidP="00BF5A62">
      <w:pPr>
        <w:pStyle w:val="Style1"/>
        <w:widowControl/>
        <w:spacing w:before="115"/>
        <w:ind w:left="2962" w:right="2496"/>
        <w:rPr>
          <w:rStyle w:val="FontStyle15"/>
          <w:rFonts w:ascii="Times New Roman" w:hAnsi="Times New Roman" w:cs="Times New Roman"/>
          <w:b/>
        </w:rPr>
      </w:pPr>
      <w:r>
        <w:rPr>
          <w:rStyle w:val="FontStyle15"/>
          <w:rFonts w:ascii="Times New Roman" w:hAnsi="Times New Roman" w:cs="Times New Roman"/>
          <w:b/>
        </w:rPr>
        <w:t xml:space="preserve">Ταμίας </w:t>
      </w:r>
      <w:r w:rsidR="00C65502" w:rsidRPr="00ED4066">
        <w:rPr>
          <w:rStyle w:val="FontStyle15"/>
          <w:rFonts w:ascii="Times New Roman" w:hAnsi="Times New Roman" w:cs="Times New Roman"/>
          <w:b/>
        </w:rPr>
        <w:t xml:space="preserve"> ΠΤ Αττικής</w:t>
      </w:r>
    </w:p>
    <w:sectPr w:rsidR="006A45EA" w:rsidRPr="006A5DD5" w:rsidSect="005B660D">
      <w:type w:val="continuous"/>
      <w:pgSz w:w="11905" w:h="16837"/>
      <w:pgMar w:top="1129" w:right="2127" w:bottom="1440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B0" w:rsidRDefault="000801B0">
      <w:r>
        <w:separator/>
      </w:r>
    </w:p>
  </w:endnote>
  <w:endnote w:type="continuationSeparator" w:id="0">
    <w:p w:rsidR="000801B0" w:rsidRDefault="0008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B0" w:rsidRDefault="000801B0">
      <w:r>
        <w:separator/>
      </w:r>
    </w:p>
  </w:footnote>
  <w:footnote w:type="continuationSeparator" w:id="0">
    <w:p w:rsidR="000801B0" w:rsidRDefault="00080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61E"/>
    <w:multiLevelType w:val="hybridMultilevel"/>
    <w:tmpl w:val="C1E8625C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67824539"/>
    <w:multiLevelType w:val="singleLevel"/>
    <w:tmpl w:val="9B547DBA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303A"/>
    <w:rsid w:val="00001C82"/>
    <w:rsid w:val="000042D7"/>
    <w:rsid w:val="00032606"/>
    <w:rsid w:val="000449BE"/>
    <w:rsid w:val="000451C6"/>
    <w:rsid w:val="00055D98"/>
    <w:rsid w:val="00067927"/>
    <w:rsid w:val="000801B0"/>
    <w:rsid w:val="00085735"/>
    <w:rsid w:val="000B0C51"/>
    <w:rsid w:val="000C4AA0"/>
    <w:rsid w:val="000E2D03"/>
    <w:rsid w:val="000E371C"/>
    <w:rsid w:val="000F4431"/>
    <w:rsid w:val="000F5A2D"/>
    <w:rsid w:val="000F5AC0"/>
    <w:rsid w:val="001119CC"/>
    <w:rsid w:val="00116017"/>
    <w:rsid w:val="001247C3"/>
    <w:rsid w:val="0013162D"/>
    <w:rsid w:val="00162622"/>
    <w:rsid w:val="0017086E"/>
    <w:rsid w:val="00174FAE"/>
    <w:rsid w:val="00176271"/>
    <w:rsid w:val="001842D8"/>
    <w:rsid w:val="00184C4D"/>
    <w:rsid w:val="001A2FF7"/>
    <w:rsid w:val="001A68A4"/>
    <w:rsid w:val="001C2DEC"/>
    <w:rsid w:val="001D45C4"/>
    <w:rsid w:val="001E246D"/>
    <w:rsid w:val="001F62C4"/>
    <w:rsid w:val="00214A95"/>
    <w:rsid w:val="00217043"/>
    <w:rsid w:val="00242F49"/>
    <w:rsid w:val="002748FF"/>
    <w:rsid w:val="00275A2B"/>
    <w:rsid w:val="00277312"/>
    <w:rsid w:val="00290906"/>
    <w:rsid w:val="002C2195"/>
    <w:rsid w:val="002C500D"/>
    <w:rsid w:val="002C6812"/>
    <w:rsid w:val="002D5002"/>
    <w:rsid w:val="002D5DAA"/>
    <w:rsid w:val="002D670E"/>
    <w:rsid w:val="002E35AE"/>
    <w:rsid w:val="002F202E"/>
    <w:rsid w:val="002F40ED"/>
    <w:rsid w:val="0034368B"/>
    <w:rsid w:val="00352A65"/>
    <w:rsid w:val="0036485E"/>
    <w:rsid w:val="00380E49"/>
    <w:rsid w:val="00384588"/>
    <w:rsid w:val="003B2225"/>
    <w:rsid w:val="003C49AD"/>
    <w:rsid w:val="003D38AA"/>
    <w:rsid w:val="003E384F"/>
    <w:rsid w:val="003E7D71"/>
    <w:rsid w:val="003F36DC"/>
    <w:rsid w:val="004016F8"/>
    <w:rsid w:val="00402916"/>
    <w:rsid w:val="0041278F"/>
    <w:rsid w:val="00412971"/>
    <w:rsid w:val="00412E35"/>
    <w:rsid w:val="00415896"/>
    <w:rsid w:val="004208D7"/>
    <w:rsid w:val="004414AE"/>
    <w:rsid w:val="00441979"/>
    <w:rsid w:val="004432D9"/>
    <w:rsid w:val="004450A8"/>
    <w:rsid w:val="0045762A"/>
    <w:rsid w:val="00463CEF"/>
    <w:rsid w:val="004A43C8"/>
    <w:rsid w:val="004A7B23"/>
    <w:rsid w:val="004B11CE"/>
    <w:rsid w:val="004B43EE"/>
    <w:rsid w:val="004D5198"/>
    <w:rsid w:val="004E77BD"/>
    <w:rsid w:val="004F5133"/>
    <w:rsid w:val="00515240"/>
    <w:rsid w:val="00533B91"/>
    <w:rsid w:val="0053404D"/>
    <w:rsid w:val="00535E38"/>
    <w:rsid w:val="00544507"/>
    <w:rsid w:val="00557729"/>
    <w:rsid w:val="00560BC9"/>
    <w:rsid w:val="005703FB"/>
    <w:rsid w:val="00580661"/>
    <w:rsid w:val="005818A2"/>
    <w:rsid w:val="005867A9"/>
    <w:rsid w:val="005B660D"/>
    <w:rsid w:val="005E4D93"/>
    <w:rsid w:val="005E53E7"/>
    <w:rsid w:val="005E5599"/>
    <w:rsid w:val="005F2F79"/>
    <w:rsid w:val="005F313F"/>
    <w:rsid w:val="00641687"/>
    <w:rsid w:val="006500EA"/>
    <w:rsid w:val="00654D0F"/>
    <w:rsid w:val="00661FD2"/>
    <w:rsid w:val="0067037D"/>
    <w:rsid w:val="00670524"/>
    <w:rsid w:val="00686237"/>
    <w:rsid w:val="00692AA7"/>
    <w:rsid w:val="00695C69"/>
    <w:rsid w:val="006A407F"/>
    <w:rsid w:val="006A45EA"/>
    <w:rsid w:val="006A5DD5"/>
    <w:rsid w:val="006C73E6"/>
    <w:rsid w:val="006E2EDA"/>
    <w:rsid w:val="00704079"/>
    <w:rsid w:val="0073754B"/>
    <w:rsid w:val="007462BC"/>
    <w:rsid w:val="0076096C"/>
    <w:rsid w:val="0077371C"/>
    <w:rsid w:val="00776DE2"/>
    <w:rsid w:val="00780AE2"/>
    <w:rsid w:val="00785F51"/>
    <w:rsid w:val="00787E8A"/>
    <w:rsid w:val="00793932"/>
    <w:rsid w:val="007A03BD"/>
    <w:rsid w:val="007C4FD4"/>
    <w:rsid w:val="007F028E"/>
    <w:rsid w:val="007F2270"/>
    <w:rsid w:val="00840C73"/>
    <w:rsid w:val="00854678"/>
    <w:rsid w:val="008814AB"/>
    <w:rsid w:val="008A013A"/>
    <w:rsid w:val="008A279A"/>
    <w:rsid w:val="008A3EC2"/>
    <w:rsid w:val="008A7800"/>
    <w:rsid w:val="008B4A50"/>
    <w:rsid w:val="008C009A"/>
    <w:rsid w:val="008E6B34"/>
    <w:rsid w:val="00911E2C"/>
    <w:rsid w:val="00913129"/>
    <w:rsid w:val="00935019"/>
    <w:rsid w:val="00952E1B"/>
    <w:rsid w:val="009550B5"/>
    <w:rsid w:val="009831FF"/>
    <w:rsid w:val="009B034B"/>
    <w:rsid w:val="009B0AD3"/>
    <w:rsid w:val="009B54D7"/>
    <w:rsid w:val="009C5876"/>
    <w:rsid w:val="009C6D79"/>
    <w:rsid w:val="009F569D"/>
    <w:rsid w:val="009F5BF7"/>
    <w:rsid w:val="00A01ED9"/>
    <w:rsid w:val="00A11D13"/>
    <w:rsid w:val="00A30EF2"/>
    <w:rsid w:val="00A702C8"/>
    <w:rsid w:val="00A8628C"/>
    <w:rsid w:val="00AA1974"/>
    <w:rsid w:val="00AC49C2"/>
    <w:rsid w:val="00AD1567"/>
    <w:rsid w:val="00AD4ED1"/>
    <w:rsid w:val="00AD5CCF"/>
    <w:rsid w:val="00AE5C24"/>
    <w:rsid w:val="00AF33B0"/>
    <w:rsid w:val="00AF7CE7"/>
    <w:rsid w:val="00B03A18"/>
    <w:rsid w:val="00B05B6C"/>
    <w:rsid w:val="00B151E1"/>
    <w:rsid w:val="00B230C5"/>
    <w:rsid w:val="00B2438F"/>
    <w:rsid w:val="00B25CCE"/>
    <w:rsid w:val="00B2676F"/>
    <w:rsid w:val="00B94603"/>
    <w:rsid w:val="00BB659A"/>
    <w:rsid w:val="00BB767A"/>
    <w:rsid w:val="00BC738A"/>
    <w:rsid w:val="00BE3EE9"/>
    <w:rsid w:val="00BF4DDA"/>
    <w:rsid w:val="00BF5A62"/>
    <w:rsid w:val="00C029CF"/>
    <w:rsid w:val="00C06835"/>
    <w:rsid w:val="00C1085F"/>
    <w:rsid w:val="00C17D13"/>
    <w:rsid w:val="00C17FB0"/>
    <w:rsid w:val="00C2787A"/>
    <w:rsid w:val="00C43392"/>
    <w:rsid w:val="00C43B33"/>
    <w:rsid w:val="00C46A95"/>
    <w:rsid w:val="00C47FC3"/>
    <w:rsid w:val="00C56598"/>
    <w:rsid w:val="00C65502"/>
    <w:rsid w:val="00C656CF"/>
    <w:rsid w:val="00C73A1F"/>
    <w:rsid w:val="00C801B8"/>
    <w:rsid w:val="00C92327"/>
    <w:rsid w:val="00CA11E3"/>
    <w:rsid w:val="00CA3EB1"/>
    <w:rsid w:val="00CD715F"/>
    <w:rsid w:val="00CE6477"/>
    <w:rsid w:val="00CF1541"/>
    <w:rsid w:val="00CF15D5"/>
    <w:rsid w:val="00CF4E48"/>
    <w:rsid w:val="00D129DB"/>
    <w:rsid w:val="00D33CA6"/>
    <w:rsid w:val="00D45113"/>
    <w:rsid w:val="00D50C07"/>
    <w:rsid w:val="00D51160"/>
    <w:rsid w:val="00D55083"/>
    <w:rsid w:val="00D5634E"/>
    <w:rsid w:val="00D644CF"/>
    <w:rsid w:val="00D67B8E"/>
    <w:rsid w:val="00D72E22"/>
    <w:rsid w:val="00D7317F"/>
    <w:rsid w:val="00D74309"/>
    <w:rsid w:val="00D76D4E"/>
    <w:rsid w:val="00D97DAD"/>
    <w:rsid w:val="00DA029E"/>
    <w:rsid w:val="00DA1A71"/>
    <w:rsid w:val="00DA6D10"/>
    <w:rsid w:val="00DC1628"/>
    <w:rsid w:val="00DD24CB"/>
    <w:rsid w:val="00DD4B0B"/>
    <w:rsid w:val="00DE2DAC"/>
    <w:rsid w:val="00DE40E5"/>
    <w:rsid w:val="00DE5BC2"/>
    <w:rsid w:val="00E352BE"/>
    <w:rsid w:val="00E51C5D"/>
    <w:rsid w:val="00E52204"/>
    <w:rsid w:val="00E82F84"/>
    <w:rsid w:val="00E90D1C"/>
    <w:rsid w:val="00EA13C9"/>
    <w:rsid w:val="00EC31E9"/>
    <w:rsid w:val="00ED4066"/>
    <w:rsid w:val="00ED7D46"/>
    <w:rsid w:val="00ED7E95"/>
    <w:rsid w:val="00EE4188"/>
    <w:rsid w:val="00EE5CA9"/>
    <w:rsid w:val="00EE65B7"/>
    <w:rsid w:val="00EE7208"/>
    <w:rsid w:val="00EF4F01"/>
    <w:rsid w:val="00F0260D"/>
    <w:rsid w:val="00F10A5F"/>
    <w:rsid w:val="00F3303A"/>
    <w:rsid w:val="00F345BB"/>
    <w:rsid w:val="00F42FDB"/>
    <w:rsid w:val="00F473B9"/>
    <w:rsid w:val="00F525E8"/>
    <w:rsid w:val="00F536EB"/>
    <w:rsid w:val="00F6316B"/>
    <w:rsid w:val="00F652B9"/>
    <w:rsid w:val="00F83CEF"/>
    <w:rsid w:val="00F961D6"/>
    <w:rsid w:val="00F961E6"/>
    <w:rsid w:val="00FA20BC"/>
    <w:rsid w:val="00FA2873"/>
    <w:rsid w:val="00FB123C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0D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660D"/>
    <w:pPr>
      <w:spacing w:line="547" w:lineRule="exact"/>
      <w:ind w:firstLine="144"/>
    </w:pPr>
  </w:style>
  <w:style w:type="paragraph" w:customStyle="1" w:styleId="Style2">
    <w:name w:val="Style2"/>
    <w:basedOn w:val="a"/>
    <w:uiPriority w:val="99"/>
    <w:rsid w:val="005B660D"/>
  </w:style>
  <w:style w:type="paragraph" w:customStyle="1" w:styleId="Style3">
    <w:name w:val="Style3"/>
    <w:basedOn w:val="a"/>
    <w:uiPriority w:val="99"/>
    <w:rsid w:val="005B660D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5B660D"/>
  </w:style>
  <w:style w:type="paragraph" w:customStyle="1" w:styleId="Style5">
    <w:name w:val="Style5"/>
    <w:basedOn w:val="a"/>
    <w:uiPriority w:val="99"/>
    <w:rsid w:val="005B660D"/>
  </w:style>
  <w:style w:type="paragraph" w:customStyle="1" w:styleId="Style6">
    <w:name w:val="Style6"/>
    <w:basedOn w:val="a"/>
    <w:uiPriority w:val="99"/>
    <w:rsid w:val="005B660D"/>
    <w:pPr>
      <w:spacing w:line="269" w:lineRule="exact"/>
    </w:pPr>
  </w:style>
  <w:style w:type="paragraph" w:customStyle="1" w:styleId="Style7">
    <w:name w:val="Style7"/>
    <w:basedOn w:val="a"/>
    <w:uiPriority w:val="99"/>
    <w:rsid w:val="005B660D"/>
  </w:style>
  <w:style w:type="paragraph" w:customStyle="1" w:styleId="Style8">
    <w:name w:val="Style8"/>
    <w:basedOn w:val="a"/>
    <w:uiPriority w:val="99"/>
    <w:rsid w:val="005B660D"/>
    <w:pPr>
      <w:spacing w:line="504" w:lineRule="exact"/>
      <w:jc w:val="both"/>
    </w:pPr>
  </w:style>
  <w:style w:type="paragraph" w:customStyle="1" w:styleId="Style9">
    <w:name w:val="Style9"/>
    <w:basedOn w:val="a"/>
    <w:uiPriority w:val="99"/>
    <w:rsid w:val="005B660D"/>
    <w:pPr>
      <w:spacing w:line="312" w:lineRule="exact"/>
      <w:ind w:hanging="350"/>
    </w:pPr>
  </w:style>
  <w:style w:type="paragraph" w:customStyle="1" w:styleId="Style10">
    <w:name w:val="Style10"/>
    <w:basedOn w:val="a"/>
    <w:uiPriority w:val="99"/>
    <w:rsid w:val="005B660D"/>
  </w:style>
  <w:style w:type="character" w:customStyle="1" w:styleId="FontStyle12">
    <w:name w:val="Font Style12"/>
    <w:basedOn w:val="a0"/>
    <w:uiPriority w:val="99"/>
    <w:rsid w:val="005B660D"/>
    <w:rPr>
      <w:rFonts w:ascii="Calibri" w:hAnsi="Calibri" w:cs="Calibri"/>
      <w:sz w:val="20"/>
      <w:szCs w:val="20"/>
    </w:rPr>
  </w:style>
  <w:style w:type="character" w:customStyle="1" w:styleId="FontStyle13">
    <w:name w:val="Font Style13"/>
    <w:basedOn w:val="a0"/>
    <w:uiPriority w:val="99"/>
    <w:rsid w:val="005B660D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B660D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B660D"/>
    <w:rPr>
      <w:rFonts w:ascii="Arial Unicode MS" w:eastAsia="Arial Unicode MS" w:cs="Arial Unicode MS"/>
      <w:sz w:val="22"/>
      <w:szCs w:val="22"/>
    </w:rPr>
  </w:style>
  <w:style w:type="paragraph" w:styleId="a3">
    <w:name w:val="List Paragraph"/>
    <w:basedOn w:val="a"/>
    <w:uiPriority w:val="34"/>
    <w:qFormat/>
    <w:rsid w:val="006A4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432D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5377-2038-4407-8BD6-5337A6D1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 bournousouzis</dc:creator>
  <cp:lastModifiedBy>vasilis</cp:lastModifiedBy>
  <cp:revision>107</cp:revision>
  <cp:lastPrinted>2018-01-08T10:09:00Z</cp:lastPrinted>
  <dcterms:created xsi:type="dcterms:W3CDTF">2020-02-12T16:54:00Z</dcterms:created>
  <dcterms:modified xsi:type="dcterms:W3CDTF">2021-02-20T18:35:00Z</dcterms:modified>
</cp:coreProperties>
</file>