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sz w:val="34"/>
        </w:rPr>
        <w:t>ΕΒΔΟΜΑΔΙΑΙΟ ΕΝΗΜΕΡΩΤΙΚΟ ΔΕΛΤΙΟ</w:t>
        <w:br/>
        <w:t>ΕΡΕΥΝΑΣ ΣΤΗ ΦΥΣΙΚΟΘΕΡΑΠΕΙΑ</w:t>
      </w:r>
    </w:p>
    <w:p>
      <w:pPr>
        <w:jc w:val="center"/>
      </w:pPr>
      <w:r>
        <w:rPr>
          <w:b/>
          <w:sz w:val="24"/>
        </w:rPr>
        <w:t>Δημοσιεύσεις της εβδομάδας - 14 Αυγούστου 2026</w:t>
      </w:r>
    </w:p>
    <w:p>
      <w:pPr>
        <w:jc w:val="both"/>
      </w:pPr>
      <w:r>
        <w:t>Επιλεγμένες πρόσφατες δημοσιεύσεις με ιδιαίτερο ενδιαφέρον για τη θεραπευτική άσκηση, τις καινοτόμες πρακτικές, την τεχνολογία αποκατάστασης, τις επαγγελματικές δεξιότητες και τη συνεχιζόμενη επαγγελματική ανάπτυξη.</w:t>
      </w:r>
    </w:p>
    <w:tbl>
      <w:tblPr>
        <w:tblStyle w:val="TableGrid"/>
        <w:tblW w:type="auto" w:w="0"/>
        <w:jc w:val="center"/>
        <w:tblLook w:firstColumn="1" w:firstRow="1" w:lastColumn="0" w:lastRow="0" w:noHBand="0" w:noVBand="1" w:val="04A0"/>
      </w:tblPr>
      <w:tblGrid>
        <w:gridCol w:w="2578"/>
        <w:gridCol w:w="2578"/>
        <w:gridCol w:w="2578"/>
        <w:gridCol w:w="2578"/>
      </w:tblGrid>
      <w:tr>
        <w:tc>
          <w:tcPr>
            <w:tcW w:type="dxa" w:w="2891"/>
            <w:shd w:fill="D9EAF7"/>
          </w:tcPr>
          <w:p>
            <w:pPr>
              <w:jc w:val="center"/>
            </w:pPr>
            <w:r>
              <w:rPr>
                <w:b/>
                <w:sz w:val="19"/>
              </w:rPr>
              <w:t>Δημοσίευση</w:t>
            </w:r>
          </w:p>
        </w:tc>
        <w:tc>
          <w:tcPr>
            <w:tcW w:type="dxa" w:w="1928"/>
            <w:shd w:fill="D9EAF7"/>
          </w:tcPr>
          <w:p>
            <w:r>
              <w:rPr>
                <w:b/>
                <w:sz w:val="19"/>
              </w:rPr>
              <w:t>Πηγή / ημερομηνία / ενεργός σύνδεσμος</w:t>
            </w:r>
          </w:p>
        </w:tc>
        <w:tc>
          <w:tcPr>
            <w:tcW w:type="dxa" w:w="3969"/>
            <w:shd w:fill="D9EAF7"/>
          </w:tcPr>
          <w:p>
            <w:pPr>
              <w:jc w:val="center"/>
            </w:pPr>
            <w:r>
              <w:rPr>
                <w:b/>
                <w:sz w:val="19"/>
              </w:rPr>
              <w:t>Κύριο πρακτικό συμπέρασμα</w:t>
            </w:r>
          </w:p>
        </w:tc>
        <w:tc>
          <w:tcPr>
            <w:tcW w:type="dxa" w:w="1814"/>
            <w:shd w:fill="D9EAF7"/>
          </w:tcPr>
          <w:p>
            <w:pPr>
              <w:jc w:val="center"/>
            </w:pPr>
            <w:r>
              <w:rPr>
                <w:b/>
                <w:sz w:val="19"/>
              </w:rPr>
              <w:t>Ισχύς τεκμηρίωσης</w:t>
            </w:r>
          </w:p>
        </w:tc>
      </w:tr>
      <w:tr>
        <w:tc>
          <w:tcPr>
            <w:tcW w:type="dxa" w:w="2891"/>
            <w:vAlign w:val="top"/>
            <w:tcMar>
              <w:top w:w="90" w:type="dxa"/>
              <w:start w:w="90" w:type="dxa"/>
              <w:bottom w:w="90" w:type="dxa"/>
              <w:end w:w="90" w:type="dxa"/>
            </w:tcMar>
          </w:tcPr>
          <w:p>
            <w:pPr>
              <w:jc w:val="left"/>
            </w:pPr>
            <w:r>
              <w:rPr>
                <w:sz w:val="18"/>
              </w:rPr>
              <w:t>1. Η επίδραση της άσκησης στον κλινικό πόνο: συστηματική ανασκόπηση ανασκοπήσεων και μετα-μετα-ανάλυση</w:t>
            </w:r>
          </w:p>
        </w:tc>
        <w:tc>
          <w:tcPr>
            <w:tcW w:type="dxa" w:w="1928"/>
            <w:vAlign w:val="top"/>
            <w:tcMar>
              <w:top w:w="90" w:type="dxa"/>
              <w:start w:w="90" w:type="dxa"/>
              <w:bottom w:w="90" w:type="dxa"/>
              <w:end w:w="90" w:type="dxa"/>
            </w:tcMar>
          </w:tcPr>
          <w:p>
            <w:pPr>
              <w:jc w:val="left"/>
            </w:pPr>
            <w:r>
              <w:rPr>
                <w:sz w:val="18"/>
              </w:rPr>
              <w:t>PAIN Reports - 6 Ιουλίου 2026 (συλλογή Αυγούστου 2026)</w:t>
            </w:r>
          </w:p>
          <w:p>
            <w:r>
              <w:rPr>
                <w:b/>
                <w:sz w:val="18"/>
              </w:rPr>
              <w:t xml:space="preserve">Πηγή: </w:t>
            </w:r>
            <w:hyperlink r:id="rId10">
              <w:r>
                <w:rPr>
                  <w:color w:val="0563C1"/>
                  <w:u w:val="single"/>
                </w:rPr>
                <w:t>DOI: 10.1097/PR9.0000000000001455</w:t>
              </w:r>
            </w:hyperlink>
          </w:p>
        </w:tc>
        <w:tc>
          <w:tcPr>
            <w:tcW w:type="dxa" w:w="3969"/>
            <w:vAlign w:val="top"/>
            <w:tcMar>
              <w:top w:w="90" w:type="dxa"/>
              <w:start w:w="90" w:type="dxa"/>
              <w:bottom w:w="90" w:type="dxa"/>
              <w:end w:w="90" w:type="dxa"/>
            </w:tcMar>
          </w:tcPr>
          <w:p>
            <w:pPr>
              <w:jc w:val="left"/>
            </w:pPr>
            <w:r>
              <w:rPr>
                <w:sz w:val="18"/>
              </w:rPr>
              <w:t>Πρόκειται για σύνθεση υψηλού επιπέδου της τεκμηρίωσης σχετικά με την άσκηση σε διαφορετικές κλινικές καταστάσεις πόνου. Αναδεικνύει την άσκηση ως θεραπευτική παρέμβαση και όχι απλώς ως γενική σωματική δραστηριότητα.</w:t>
            </w:r>
          </w:p>
        </w:tc>
        <w:tc>
          <w:tcPr>
            <w:tcW w:type="dxa" w:w="1814"/>
            <w:vAlign w:val="top"/>
            <w:tcMar>
              <w:top w:w="90" w:type="dxa"/>
              <w:start w:w="90" w:type="dxa"/>
              <w:bottom w:w="90" w:type="dxa"/>
              <w:end w:w="90" w:type="dxa"/>
            </w:tcMar>
          </w:tcPr>
          <w:p>
            <w:pPr>
              <w:jc w:val="left"/>
            </w:pPr>
            <w:r>
              <w:rPr>
                <w:sz w:val="18"/>
              </w:rPr>
              <w:t>Πολύ υψηλή - umbrella review / μετα-μετα-ανάλυση.</w:t>
            </w:r>
          </w:p>
        </w:tc>
      </w:tr>
      <w:tr>
        <w:tc>
          <w:tcPr>
            <w:tcW w:type="dxa" w:w="2891"/>
            <w:vAlign w:val="top"/>
            <w:tcMar>
              <w:top w:w="90" w:type="dxa"/>
              <w:start w:w="90" w:type="dxa"/>
              <w:bottom w:w="90" w:type="dxa"/>
              <w:end w:w="90" w:type="dxa"/>
            </w:tcMar>
          </w:tcPr>
          <w:p>
            <w:pPr>
              <w:jc w:val="left"/>
            </w:pPr>
            <w:r>
              <w:rPr>
                <w:sz w:val="18"/>
              </w:rPr>
              <w:t>2. Φυσικοθεραπευτική εκπαίδευση με υποστήριξη εικονικής πραγματικότητας σε ασθενείς με οστεοαρθρίτιδα γόνατος: συστηματική ανασκόπηση και μετα-ανάλυση</w:t>
            </w:r>
          </w:p>
        </w:tc>
        <w:tc>
          <w:tcPr>
            <w:tcW w:type="dxa" w:w="1928"/>
            <w:vAlign w:val="top"/>
            <w:tcMar>
              <w:top w:w="90" w:type="dxa"/>
              <w:start w:w="90" w:type="dxa"/>
              <w:bottom w:w="90" w:type="dxa"/>
              <w:end w:w="90" w:type="dxa"/>
            </w:tcMar>
          </w:tcPr>
          <w:p>
            <w:pPr>
              <w:jc w:val="left"/>
            </w:pPr>
            <w:r>
              <w:rPr>
                <w:sz w:val="18"/>
              </w:rPr>
              <w:t>American Journal of Physical Medicine &amp; Rehabilitation - 1 Αυγούστου 2026</w:t>
            </w:r>
          </w:p>
          <w:p>
            <w:r>
              <w:rPr>
                <w:b/>
                <w:sz w:val="18"/>
              </w:rPr>
              <w:t xml:space="preserve">Πηγή: </w:t>
            </w:r>
            <w:hyperlink r:id="rId11">
              <w:r>
                <w:rPr>
                  <w:color w:val="0563C1"/>
                  <w:u w:val="single"/>
                </w:rPr>
                <w:t>DOI: 10.1097/PHM.0000000000002914</w:t>
              </w:r>
            </w:hyperlink>
          </w:p>
        </w:tc>
        <w:tc>
          <w:tcPr>
            <w:tcW w:type="dxa" w:w="3969"/>
            <w:vAlign w:val="top"/>
            <w:tcMar>
              <w:top w:w="90" w:type="dxa"/>
              <w:start w:w="90" w:type="dxa"/>
              <w:bottom w:w="90" w:type="dxa"/>
              <w:end w:w="90" w:type="dxa"/>
            </w:tcMar>
          </w:tcPr>
          <w:p>
            <w:pPr>
              <w:jc w:val="left"/>
            </w:pPr>
            <w:r>
              <w:rPr>
                <w:sz w:val="18"/>
              </w:rPr>
              <w:t>Αξιολογεί τη φυσικοθεραπεία με υποστήριξη εικονικής πραγματικότητας σε σύγκριση με τη συμβατική αποκατάσταση ως προς τον πόνο, τη λειτουργικότητα και την ισορροπία. Δείχνει πώς η τεχνολογία μπορεί να ενσωματώνεται στη φυσικοθεραπεία χωρίς να υποκαθιστά την κλινική παρέμβαση.</w:t>
            </w:r>
          </w:p>
        </w:tc>
        <w:tc>
          <w:tcPr>
            <w:tcW w:type="dxa" w:w="1814"/>
            <w:vAlign w:val="top"/>
            <w:tcMar>
              <w:top w:w="90" w:type="dxa"/>
              <w:start w:w="90" w:type="dxa"/>
              <w:bottom w:w="90" w:type="dxa"/>
              <w:end w:w="90" w:type="dxa"/>
            </w:tcMar>
          </w:tcPr>
          <w:p>
            <w:pPr>
              <w:jc w:val="left"/>
            </w:pPr>
            <w:r>
              <w:rPr>
                <w:sz w:val="18"/>
              </w:rPr>
              <w:t>Υψηλή - συστηματική ανασκόπηση και μετα-ανάλυση.</w:t>
            </w:r>
          </w:p>
        </w:tc>
      </w:tr>
      <w:tr>
        <w:tc>
          <w:tcPr>
            <w:tcW w:type="dxa" w:w="2891"/>
            <w:vAlign w:val="top"/>
            <w:tcMar>
              <w:top w:w="90" w:type="dxa"/>
              <w:start w:w="90" w:type="dxa"/>
              <w:bottom w:w="90" w:type="dxa"/>
              <w:end w:w="90" w:type="dxa"/>
            </w:tcMar>
          </w:tcPr>
          <w:p>
            <w:pPr>
              <w:jc w:val="left"/>
            </w:pPr>
            <w:r>
              <w:rPr>
                <w:sz w:val="18"/>
              </w:rPr>
              <w:t>3. Αξιολόγηση της επίδρασης εξαεβδομαδιαίου προγράμματος αποκατάστασης με παιχνιδοποιημένη εικονική πραγματικότητα στην οστεοαρθρίτιδα γόνατος</w:t>
            </w:r>
          </w:p>
        </w:tc>
        <w:tc>
          <w:tcPr>
            <w:tcW w:type="dxa" w:w="1928"/>
            <w:vAlign w:val="top"/>
            <w:tcMar>
              <w:top w:w="90" w:type="dxa"/>
              <w:start w:w="90" w:type="dxa"/>
              <w:bottom w:w="90" w:type="dxa"/>
              <w:end w:w="90" w:type="dxa"/>
            </w:tcMar>
          </w:tcPr>
          <w:p>
            <w:pPr>
              <w:jc w:val="left"/>
            </w:pPr>
            <w:r>
              <w:rPr>
                <w:sz w:val="18"/>
              </w:rPr>
              <w:t>Games for Health Journal - Αύγουστος 2026</w:t>
            </w:r>
          </w:p>
          <w:p>
            <w:r>
              <w:rPr>
                <w:b/>
                <w:sz w:val="18"/>
              </w:rPr>
              <w:t xml:space="preserve">Πηγή: </w:t>
            </w:r>
            <w:hyperlink r:id="rId12">
              <w:r>
                <w:rPr>
                  <w:color w:val="0563C1"/>
                  <w:u w:val="single"/>
                </w:rPr>
                <w:t>DOI: 10.1177/2161783X261421436</w:t>
              </w:r>
            </w:hyperlink>
          </w:p>
        </w:tc>
        <w:tc>
          <w:tcPr>
            <w:tcW w:type="dxa" w:w="3969"/>
            <w:vAlign w:val="top"/>
            <w:tcMar>
              <w:top w:w="90" w:type="dxa"/>
              <w:start w:w="90" w:type="dxa"/>
              <w:bottom w:w="90" w:type="dxa"/>
              <w:end w:w="90" w:type="dxa"/>
            </w:tcMar>
          </w:tcPr>
          <w:p>
            <w:pPr>
              <w:jc w:val="left"/>
            </w:pPr>
            <w:r>
              <w:rPr>
                <w:sz w:val="18"/>
              </w:rPr>
              <w:t>Μελετά πρόγραμμα εικονικής πραγματικότητας σε συνδυασμό με συμβατική φυσικοθεραπεία ως προς τον πόνο, την κινητικότητα, την αναπηρία και την ισορροπία.</w:t>
            </w:r>
          </w:p>
        </w:tc>
        <w:tc>
          <w:tcPr>
            <w:tcW w:type="dxa" w:w="1814"/>
            <w:vAlign w:val="top"/>
            <w:tcMar>
              <w:top w:w="90" w:type="dxa"/>
              <w:start w:w="90" w:type="dxa"/>
              <w:bottom w:w="90" w:type="dxa"/>
              <w:end w:w="90" w:type="dxa"/>
            </w:tcMar>
          </w:tcPr>
          <w:p>
            <w:pPr>
              <w:jc w:val="left"/>
            </w:pPr>
            <w:r>
              <w:rPr>
                <w:sz w:val="18"/>
              </w:rPr>
              <w:t>Υψηλή - τυχαιοποιημένη ελεγχόμενη μελέτη.</w:t>
            </w:r>
          </w:p>
        </w:tc>
      </w:tr>
      <w:tr>
        <w:tc>
          <w:tcPr>
            <w:tcW w:type="dxa" w:w="2891"/>
            <w:vAlign w:val="top"/>
            <w:tcMar>
              <w:top w:w="90" w:type="dxa"/>
              <w:start w:w="90" w:type="dxa"/>
              <w:bottom w:w="90" w:type="dxa"/>
              <w:end w:w="90" w:type="dxa"/>
            </w:tcMar>
          </w:tcPr>
          <w:p>
            <w:pPr>
              <w:jc w:val="left"/>
            </w:pPr>
            <w:r>
              <w:rPr>
                <w:sz w:val="18"/>
              </w:rPr>
              <w:t>4. Σύγκριση ρομποτικών και συμβατικών μεθόδων εκπαίδευσης για την αποκατάσταση της βάδισης σε άτομα με κάκωση νωτιαίου μυελού</w:t>
            </w:r>
          </w:p>
        </w:tc>
        <w:tc>
          <w:tcPr>
            <w:tcW w:type="dxa" w:w="1928"/>
            <w:vAlign w:val="top"/>
            <w:tcMar>
              <w:top w:w="90" w:type="dxa"/>
              <w:start w:w="90" w:type="dxa"/>
              <w:bottom w:w="90" w:type="dxa"/>
              <w:end w:w="90" w:type="dxa"/>
            </w:tcMar>
          </w:tcPr>
          <w:p>
            <w:pPr>
              <w:jc w:val="left"/>
            </w:pPr>
            <w:r>
              <w:rPr>
                <w:sz w:val="18"/>
              </w:rPr>
              <w:t>American Journal of Physical Medicine &amp; Rehabilitation - 1 Αυγούστου 2026</w:t>
            </w:r>
          </w:p>
          <w:p>
            <w:r>
              <w:rPr>
                <w:b/>
                <w:sz w:val="18"/>
              </w:rPr>
              <w:t xml:space="preserve">Πηγή: </w:t>
            </w:r>
            <w:hyperlink r:id="rId13">
              <w:r>
                <w:rPr>
                  <w:color w:val="0563C1"/>
                  <w:u w:val="single"/>
                </w:rPr>
                <w:t>DOI: 10.1097/PHM.0000000000002941</w:t>
              </w:r>
            </w:hyperlink>
          </w:p>
        </w:tc>
        <w:tc>
          <w:tcPr>
            <w:tcW w:type="dxa" w:w="3969"/>
            <w:vAlign w:val="top"/>
            <w:tcMar>
              <w:top w:w="90" w:type="dxa"/>
              <w:start w:w="90" w:type="dxa"/>
              <w:bottom w:w="90" w:type="dxa"/>
              <w:end w:w="90" w:type="dxa"/>
            </w:tcMar>
          </w:tcPr>
          <w:p>
            <w:pPr>
              <w:jc w:val="left"/>
            </w:pPr>
            <w:r>
              <w:rPr>
                <w:sz w:val="18"/>
              </w:rPr>
              <w:t>Συγκρίνει ρομποτικές και συμβατικές προσεγγίσεις αποκατάστασης βάδισης. Η ουσιαστική αξία της τεχνολογίας κρίνεται από τα λειτουργικά αποτελέσματα που προσθέτει σε ένα οργανωμένο πρόγραμμα αποκατάστασης.</w:t>
            </w:r>
          </w:p>
        </w:tc>
        <w:tc>
          <w:tcPr>
            <w:tcW w:type="dxa" w:w="1814"/>
            <w:vAlign w:val="top"/>
            <w:tcMar>
              <w:top w:w="90" w:type="dxa"/>
              <w:start w:w="90" w:type="dxa"/>
              <w:bottom w:w="90" w:type="dxa"/>
              <w:end w:w="90" w:type="dxa"/>
            </w:tcMar>
          </w:tcPr>
          <w:p>
            <w:pPr>
              <w:jc w:val="left"/>
            </w:pPr>
            <w:r>
              <w:rPr>
                <w:sz w:val="18"/>
              </w:rPr>
              <w:t>Υψηλή - συστηματική ανασκόπηση και δικτυωτή μετα-ανάλυση.</w:t>
            </w:r>
          </w:p>
        </w:tc>
      </w:tr>
      <w:tr>
        <w:tc>
          <w:tcPr>
            <w:tcW w:type="dxa" w:w="2891"/>
            <w:vAlign w:val="top"/>
            <w:tcMar>
              <w:top w:w="90" w:type="dxa"/>
              <w:start w:w="90" w:type="dxa"/>
              <w:bottom w:w="90" w:type="dxa"/>
              <w:end w:w="90" w:type="dxa"/>
            </w:tcMar>
          </w:tcPr>
          <w:p>
            <w:pPr>
              <w:jc w:val="left"/>
            </w:pPr>
            <w:r>
              <w:rPr>
                <w:sz w:val="18"/>
              </w:rPr>
              <w:t>5. Συγκριτική αποτελεσματικότητα προπόνησης αντίστασης σε ασταθές έναντι σταθερού περιβάλλοντος σε ηλικιωμένους</w:t>
            </w:r>
          </w:p>
        </w:tc>
        <w:tc>
          <w:tcPr>
            <w:tcW w:type="dxa" w:w="1928"/>
            <w:vAlign w:val="top"/>
            <w:tcMar>
              <w:top w:w="90" w:type="dxa"/>
              <w:start w:w="90" w:type="dxa"/>
              <w:bottom w:w="90" w:type="dxa"/>
              <w:end w:w="90" w:type="dxa"/>
            </w:tcMar>
          </w:tcPr>
          <w:p>
            <w:pPr>
              <w:jc w:val="left"/>
            </w:pPr>
            <w:r>
              <w:rPr>
                <w:sz w:val="18"/>
              </w:rPr>
              <w:t>American Journal of Physical Medicine &amp; Rehabilitation - 1 Αυγούστου 2026</w:t>
            </w:r>
          </w:p>
          <w:p>
            <w:r>
              <w:rPr>
                <w:b/>
                <w:sz w:val="18"/>
              </w:rPr>
              <w:t xml:space="preserve">Πηγή: </w:t>
            </w:r>
            <w:hyperlink r:id="rId14">
              <w:r>
                <w:rPr>
                  <w:color w:val="0563C1"/>
                  <w:u w:val="single"/>
                </w:rPr>
                <w:t>DOI: 10.1097/PHM.0000000000002966</w:t>
              </w:r>
            </w:hyperlink>
          </w:p>
        </w:tc>
        <w:tc>
          <w:tcPr>
            <w:tcW w:type="dxa" w:w="3969"/>
            <w:vAlign w:val="top"/>
            <w:tcMar>
              <w:top w:w="90" w:type="dxa"/>
              <w:start w:w="90" w:type="dxa"/>
              <w:bottom w:w="90" w:type="dxa"/>
              <w:end w:w="90" w:type="dxa"/>
            </w:tcMar>
          </w:tcPr>
          <w:p>
            <w:pPr>
              <w:jc w:val="left"/>
            </w:pPr>
            <w:r>
              <w:rPr>
                <w:sz w:val="18"/>
              </w:rPr>
              <w:t>Συγκρίνει δύο στρατηγικές προπόνησης αντίστασης ως προς τη δύναμη των κάτω άκρων, την κινητικότητα και τον φόβο πτώσης. Ενισχύει την έννοια της θεραπευτικής άσκησης ως παρέμβασης που απαιτεί επιλογή, δοσολογία και προοδευτική επιβάρυνση.</w:t>
            </w:r>
          </w:p>
        </w:tc>
        <w:tc>
          <w:tcPr>
            <w:tcW w:type="dxa" w:w="1814"/>
            <w:vAlign w:val="top"/>
            <w:tcMar>
              <w:top w:w="90" w:type="dxa"/>
              <w:start w:w="90" w:type="dxa"/>
              <w:bottom w:w="90" w:type="dxa"/>
              <w:end w:w="90" w:type="dxa"/>
            </w:tcMar>
          </w:tcPr>
          <w:p>
            <w:pPr>
              <w:jc w:val="left"/>
            </w:pPr>
            <w:r>
              <w:rPr>
                <w:sz w:val="18"/>
              </w:rPr>
              <w:t>Υψηλή - συστηματική ανασκόπηση και μετα-ανάλυση τυχαιοποιημένων μελετών.</w:t>
            </w:r>
          </w:p>
        </w:tc>
      </w:tr>
      <w:tr>
        <w:tc>
          <w:tcPr>
            <w:tcW w:type="dxa" w:w="2891"/>
            <w:vAlign w:val="top"/>
            <w:tcMar>
              <w:top w:w="90" w:type="dxa"/>
              <w:start w:w="90" w:type="dxa"/>
              <w:bottom w:w="90" w:type="dxa"/>
              <w:end w:w="90" w:type="dxa"/>
            </w:tcMar>
          </w:tcPr>
          <w:p>
            <w:pPr>
              <w:jc w:val="left"/>
            </w:pPr>
            <w:r>
              <w:rPr>
                <w:sz w:val="18"/>
              </w:rPr>
              <w:t>6. Η επίδραση παρεμβάσεων άσκησης σε άτομα με σοβαρή σκλήρυνση κατά πλάκας: συστηματική ανασκόπηση</w:t>
            </w:r>
          </w:p>
        </w:tc>
        <w:tc>
          <w:tcPr>
            <w:tcW w:type="dxa" w:w="1928"/>
            <w:vAlign w:val="top"/>
            <w:tcMar>
              <w:top w:w="90" w:type="dxa"/>
              <w:start w:w="90" w:type="dxa"/>
              <w:bottom w:w="90" w:type="dxa"/>
              <w:end w:w="90" w:type="dxa"/>
            </w:tcMar>
          </w:tcPr>
          <w:p>
            <w:pPr>
              <w:jc w:val="left"/>
            </w:pPr>
            <w:r>
              <w:rPr>
                <w:sz w:val="18"/>
              </w:rPr>
              <w:t>Multiple Sclerosis and Related Disorders - Αύγουστος 2026</w:t>
            </w:r>
          </w:p>
          <w:p>
            <w:r>
              <w:rPr>
                <w:b/>
                <w:sz w:val="18"/>
              </w:rPr>
              <w:t xml:space="preserve">Πηγή: </w:t>
            </w:r>
            <w:hyperlink r:id="rId15">
              <w:r>
                <w:rPr>
                  <w:color w:val="0563C1"/>
                  <w:u w:val="single"/>
                </w:rPr>
                <w:t>PubMed PMID: 42287858</w:t>
              </w:r>
            </w:hyperlink>
          </w:p>
        </w:tc>
        <w:tc>
          <w:tcPr>
            <w:tcW w:type="dxa" w:w="3969"/>
            <w:vAlign w:val="top"/>
            <w:tcMar>
              <w:top w:w="90" w:type="dxa"/>
              <w:start w:w="90" w:type="dxa"/>
              <w:bottom w:w="90" w:type="dxa"/>
              <w:end w:w="90" w:type="dxa"/>
            </w:tcMar>
          </w:tcPr>
          <w:p>
            <w:pPr>
              <w:jc w:val="left"/>
            </w:pPr>
            <w:r>
              <w:rPr>
                <w:sz w:val="18"/>
              </w:rPr>
              <w:t>Εξετάζει τις επιδράσεις της άσκησης στη φυσική κατάσταση, τη σωματική και γνωστική λειτουργία, τα συμπτώματα και τη συνολική επίδραση της νόσου σε άτομα με σοβαρή σκλήρυνση κατά πλάκας.</w:t>
            </w:r>
          </w:p>
        </w:tc>
        <w:tc>
          <w:tcPr>
            <w:tcW w:type="dxa" w:w="1814"/>
            <w:vAlign w:val="top"/>
            <w:tcMar>
              <w:top w:w="90" w:type="dxa"/>
              <w:start w:w="90" w:type="dxa"/>
              <w:bottom w:w="90" w:type="dxa"/>
              <w:end w:w="90" w:type="dxa"/>
            </w:tcMar>
          </w:tcPr>
          <w:p>
            <w:pPr>
              <w:jc w:val="left"/>
            </w:pPr>
            <w:r>
              <w:rPr>
                <w:sz w:val="18"/>
              </w:rPr>
              <w:t>Υψηλή προς μέτρια - συστηματική ανασκόπηση με περιορισμούς λόγω ετερογένειας.</w:t>
            </w:r>
          </w:p>
        </w:tc>
      </w:tr>
      <w:tr>
        <w:tc>
          <w:tcPr>
            <w:tcW w:type="dxa" w:w="2891"/>
            <w:vAlign w:val="top"/>
            <w:tcMar>
              <w:top w:w="90" w:type="dxa"/>
              <w:start w:w="90" w:type="dxa"/>
              <w:bottom w:w="90" w:type="dxa"/>
              <w:end w:w="90" w:type="dxa"/>
            </w:tcMar>
          </w:tcPr>
          <w:p>
            <w:pPr>
              <w:jc w:val="left"/>
            </w:pPr>
            <w:r>
              <w:rPr>
                <w:sz w:val="18"/>
              </w:rPr>
              <w:t>7. Εμπόδια και παράγοντες διευκόλυνσης στην εφαρμογή προγραμμάτων διαχείρισης οστεοαρθρίτιδας στην πρωτοβάθμια ή κοινοτική φροντίδα</w:t>
            </w:r>
          </w:p>
        </w:tc>
        <w:tc>
          <w:tcPr>
            <w:tcW w:type="dxa" w:w="1928"/>
            <w:vAlign w:val="top"/>
            <w:tcMar>
              <w:top w:w="90" w:type="dxa"/>
              <w:start w:w="90" w:type="dxa"/>
              <w:bottom w:w="90" w:type="dxa"/>
              <w:end w:w="90" w:type="dxa"/>
            </w:tcMar>
          </w:tcPr>
          <w:p>
            <w:pPr>
              <w:jc w:val="left"/>
            </w:pPr>
            <w:r>
              <w:rPr>
                <w:sz w:val="18"/>
              </w:rPr>
              <w:t>Seminars in Arthritis and Rheumatism - Αύγουστος 2026</w:t>
            </w:r>
          </w:p>
          <w:p>
            <w:r>
              <w:rPr>
                <w:b/>
                <w:sz w:val="18"/>
              </w:rPr>
              <w:t xml:space="preserve">Πηγή: </w:t>
            </w:r>
            <w:hyperlink r:id="rId16">
              <w:r>
                <w:rPr>
                  <w:color w:val="0563C1"/>
                  <w:u w:val="single"/>
                </w:rPr>
                <w:t>PubMed PMID: 42407383</w:t>
              </w:r>
            </w:hyperlink>
          </w:p>
        </w:tc>
        <w:tc>
          <w:tcPr>
            <w:tcW w:type="dxa" w:w="3969"/>
            <w:vAlign w:val="top"/>
            <w:tcMar>
              <w:top w:w="90" w:type="dxa"/>
              <w:start w:w="90" w:type="dxa"/>
              <w:bottom w:w="90" w:type="dxa"/>
              <w:end w:w="90" w:type="dxa"/>
            </w:tcMar>
          </w:tcPr>
          <w:p>
            <w:pPr>
              <w:jc w:val="left"/>
            </w:pPr>
            <w:r>
              <w:rPr>
                <w:sz w:val="18"/>
              </w:rPr>
              <w:t>Εστιάζει στο πώς μπορούν να εφαρμοστούν στην πράξη τεκμηριωμένα προγράμματα διαχείρισης της οστεοαρθρίτιδας στην πρωτοβάθμια και κοινοτική φροντίδα, με σαφή σημασία για τον σχεδιασμό φυσικοθεραπευτικών υπηρεσιών.</w:t>
            </w:r>
          </w:p>
        </w:tc>
        <w:tc>
          <w:tcPr>
            <w:tcW w:type="dxa" w:w="1814"/>
            <w:vAlign w:val="top"/>
            <w:tcMar>
              <w:top w:w="90" w:type="dxa"/>
              <w:start w:w="90" w:type="dxa"/>
              <w:bottom w:w="90" w:type="dxa"/>
              <w:end w:w="90" w:type="dxa"/>
            </w:tcMar>
          </w:tcPr>
          <w:p>
            <w:pPr>
              <w:jc w:val="left"/>
            </w:pPr>
            <w:r>
              <w:rPr>
                <w:sz w:val="18"/>
              </w:rPr>
              <w:t>Υψηλή - συστηματική ανασκόπηση και ποιοτική σύνθεση.</w:t>
            </w:r>
          </w:p>
        </w:tc>
      </w:tr>
      <w:tr>
        <w:tc>
          <w:tcPr>
            <w:tcW w:type="dxa" w:w="2891"/>
            <w:vAlign w:val="top"/>
            <w:tcMar>
              <w:top w:w="90" w:type="dxa"/>
              <w:start w:w="90" w:type="dxa"/>
              <w:bottom w:w="90" w:type="dxa"/>
              <w:end w:w="90" w:type="dxa"/>
            </w:tcMar>
          </w:tcPr>
          <w:p>
            <w:pPr>
              <w:jc w:val="left"/>
            </w:pPr>
            <w:r>
              <w:rPr>
                <w:sz w:val="18"/>
              </w:rPr>
              <w:t>8. Η πρόγνωση στα βασικά προγράμματα σπουδών φυσικοθεραπείας: πλαίσιο Αυστραλίας και Νέας Ζηλανδίας για τη μυοσκελετική πρακτική</w:t>
            </w:r>
          </w:p>
        </w:tc>
        <w:tc>
          <w:tcPr>
            <w:tcW w:type="dxa" w:w="1928"/>
            <w:vAlign w:val="top"/>
            <w:tcMar>
              <w:top w:w="90" w:type="dxa"/>
              <w:start w:w="90" w:type="dxa"/>
              <w:bottom w:w="90" w:type="dxa"/>
              <w:end w:w="90" w:type="dxa"/>
            </w:tcMar>
          </w:tcPr>
          <w:p>
            <w:pPr>
              <w:jc w:val="left"/>
            </w:pPr>
            <w:r>
              <w:rPr>
                <w:sz w:val="18"/>
              </w:rPr>
              <w:t>Musculoskeletal Science and Practice - Αύγουστος 2026</w:t>
            </w:r>
          </w:p>
          <w:p>
            <w:r>
              <w:rPr>
                <w:b/>
                <w:sz w:val="18"/>
              </w:rPr>
              <w:t xml:space="preserve">Πηγή: </w:t>
            </w:r>
            <w:hyperlink r:id="rId17">
              <w:r>
                <w:rPr>
                  <w:color w:val="0563C1"/>
                  <w:u w:val="single"/>
                </w:rPr>
                <w:t>DOI: 10.1016/j.msksp.2026.103572</w:t>
              </w:r>
            </w:hyperlink>
          </w:p>
        </w:tc>
        <w:tc>
          <w:tcPr>
            <w:tcW w:type="dxa" w:w="3969"/>
            <w:vAlign w:val="top"/>
            <w:tcMar>
              <w:top w:w="90" w:type="dxa"/>
              <w:start w:w="90" w:type="dxa"/>
              <w:bottom w:w="90" w:type="dxa"/>
              <w:end w:w="90" w:type="dxa"/>
            </w:tcMar>
          </w:tcPr>
          <w:p>
            <w:pPr>
              <w:jc w:val="left"/>
            </w:pPr>
            <w:r>
              <w:rPr>
                <w:sz w:val="18"/>
              </w:rPr>
              <w:t>Παρουσιάζει πλαίσιο ανάπτυξης γνώσεων και δεξιοτήτων για τη διαμόρφωση και επικοινωνία προγνωστικών κρίσεων. Τονίζει τη σημασία της κλινικής συλλογιστικής, της πρόγνωσης και της συναπόφασης με τον ασθενή.</w:t>
            </w:r>
          </w:p>
        </w:tc>
        <w:tc>
          <w:tcPr>
            <w:tcW w:type="dxa" w:w="1814"/>
            <w:vAlign w:val="top"/>
            <w:tcMar>
              <w:top w:w="90" w:type="dxa"/>
              <w:start w:w="90" w:type="dxa"/>
              <w:bottom w:w="90" w:type="dxa"/>
              <w:end w:w="90" w:type="dxa"/>
            </w:tcMar>
          </w:tcPr>
          <w:p>
            <w:pPr>
              <w:jc w:val="left"/>
            </w:pPr>
            <w:r>
              <w:rPr>
                <w:sz w:val="18"/>
              </w:rPr>
              <w:t>Μέτρια προς υψηλή - οργανωμένο εκπαιδευτικό/επαγγελματικό πλαίσιο.</w:t>
            </w:r>
          </w:p>
        </w:tc>
      </w:tr>
      <w:tr>
        <w:tc>
          <w:tcPr>
            <w:tcW w:type="dxa" w:w="2891"/>
            <w:vAlign w:val="top"/>
            <w:tcMar>
              <w:top w:w="90" w:type="dxa"/>
              <w:start w:w="90" w:type="dxa"/>
              <w:bottom w:w="90" w:type="dxa"/>
              <w:end w:w="90" w:type="dxa"/>
            </w:tcMar>
          </w:tcPr>
          <w:p>
            <w:pPr>
              <w:jc w:val="left"/>
            </w:pPr>
            <w:r>
              <w:rPr>
                <w:sz w:val="18"/>
              </w:rPr>
              <w:t>9. Παρεμβάσεις τηλε-αποκατάστασης που βελτιώνουν την προσήλωση στην πνευμονική αποκατάσταση σε ασθενείς με χρόνια αναπνευστικά νοσήματα</w:t>
            </w:r>
          </w:p>
        </w:tc>
        <w:tc>
          <w:tcPr>
            <w:tcW w:type="dxa" w:w="1928"/>
            <w:vAlign w:val="top"/>
            <w:tcMar>
              <w:top w:w="90" w:type="dxa"/>
              <w:start w:w="90" w:type="dxa"/>
              <w:bottom w:w="90" w:type="dxa"/>
              <w:end w:w="90" w:type="dxa"/>
            </w:tcMar>
          </w:tcPr>
          <w:p>
            <w:pPr>
              <w:jc w:val="left"/>
            </w:pPr>
            <w:r>
              <w:rPr>
                <w:sz w:val="18"/>
              </w:rPr>
              <w:t>Journal of Clinical Nursing - Αύγουστος 2026</w:t>
            </w:r>
          </w:p>
          <w:p>
            <w:r>
              <w:rPr>
                <w:b/>
                <w:sz w:val="18"/>
              </w:rPr>
              <w:t xml:space="preserve">Πηγή: </w:t>
            </w:r>
            <w:hyperlink r:id="rId18">
              <w:r>
                <w:rPr>
                  <w:color w:val="0563C1"/>
                  <w:u w:val="single"/>
                </w:rPr>
                <w:t>DOI: 10.1111/jocn.70277</w:t>
              </w:r>
            </w:hyperlink>
          </w:p>
        </w:tc>
        <w:tc>
          <w:tcPr>
            <w:tcW w:type="dxa" w:w="3969"/>
            <w:vAlign w:val="top"/>
            <w:tcMar>
              <w:top w:w="90" w:type="dxa"/>
              <w:start w:w="90" w:type="dxa"/>
              <w:bottom w:w="90" w:type="dxa"/>
              <w:end w:w="90" w:type="dxa"/>
            </w:tcMar>
          </w:tcPr>
          <w:p>
            <w:pPr>
              <w:jc w:val="left"/>
            </w:pPr>
            <w:r>
              <w:rPr>
                <w:sz w:val="18"/>
              </w:rPr>
              <w:t>Εξετάζει ποια στοιχεία της τηλε-αποκατάστασης βελτιώνουν την προσήλωση, για ποιους ασθενείς και υπό ποιες συνθήκες. Είναι ιδιαίτερα χρήσιμη για τον σχεδιασμό υβριδικών υπηρεσιών αποκατάστασης.</w:t>
            </w:r>
          </w:p>
        </w:tc>
        <w:tc>
          <w:tcPr>
            <w:tcW w:type="dxa" w:w="1814"/>
            <w:vAlign w:val="top"/>
            <w:tcMar>
              <w:top w:w="90" w:type="dxa"/>
              <w:start w:w="90" w:type="dxa"/>
              <w:bottom w:w="90" w:type="dxa"/>
              <w:end w:w="90" w:type="dxa"/>
            </w:tcMar>
          </w:tcPr>
          <w:p>
            <w:pPr>
              <w:jc w:val="left"/>
            </w:pPr>
            <w:r>
              <w:rPr>
                <w:sz w:val="18"/>
              </w:rPr>
              <w:t>Μέτρια προς υψηλή - realist review.</w:t>
            </w:r>
          </w:p>
        </w:tc>
      </w:tr>
      <w:tr>
        <w:tc>
          <w:tcPr>
            <w:tcW w:type="dxa" w:w="2891"/>
            <w:vAlign w:val="top"/>
            <w:tcMar>
              <w:top w:w="90" w:type="dxa"/>
              <w:start w:w="90" w:type="dxa"/>
              <w:bottom w:w="90" w:type="dxa"/>
              <w:end w:w="90" w:type="dxa"/>
            </w:tcMar>
          </w:tcPr>
          <w:p>
            <w:pPr>
              <w:jc w:val="left"/>
            </w:pPr>
            <w:r>
              <w:rPr>
                <w:sz w:val="18"/>
              </w:rPr>
              <w:t>10. Τεχνητή νοημοσύνη στη διαχείριση αθλητικών κακώσεων του γόνατος: αφηγηματική ανασκόπηση</w:t>
            </w:r>
          </w:p>
        </w:tc>
        <w:tc>
          <w:tcPr>
            <w:tcW w:type="dxa" w:w="1928"/>
            <w:vAlign w:val="top"/>
            <w:tcMar>
              <w:top w:w="90" w:type="dxa"/>
              <w:start w:w="90" w:type="dxa"/>
              <w:bottom w:w="90" w:type="dxa"/>
              <w:end w:w="90" w:type="dxa"/>
            </w:tcMar>
          </w:tcPr>
          <w:p>
            <w:pPr>
              <w:jc w:val="left"/>
            </w:pPr>
            <w:r>
              <w:rPr>
                <w:sz w:val="18"/>
              </w:rPr>
              <w:t>The Knee - Αύγουστος 2026</w:t>
            </w:r>
          </w:p>
          <w:p>
            <w:r>
              <w:rPr>
                <w:b/>
                <w:sz w:val="18"/>
              </w:rPr>
              <w:t xml:space="preserve">Πηγή: </w:t>
            </w:r>
            <w:hyperlink r:id="rId19">
              <w:r>
                <w:rPr>
                  <w:color w:val="0563C1"/>
                  <w:u w:val="single"/>
                </w:rPr>
                <w:t>DOI: 10.1016/j.knee.2026.104430</w:t>
              </w:r>
            </w:hyperlink>
          </w:p>
        </w:tc>
        <w:tc>
          <w:tcPr>
            <w:tcW w:type="dxa" w:w="3969"/>
            <w:vAlign w:val="top"/>
            <w:tcMar>
              <w:top w:w="90" w:type="dxa"/>
              <w:start w:w="90" w:type="dxa"/>
              <w:bottom w:w="90" w:type="dxa"/>
              <w:end w:w="90" w:type="dxa"/>
            </w:tcMar>
          </w:tcPr>
          <w:p>
            <w:pPr>
              <w:jc w:val="left"/>
            </w:pPr>
            <w:r>
              <w:rPr>
                <w:sz w:val="18"/>
              </w:rPr>
              <w:t>Εξετάζει εφαρμογές τεχνητής νοημοσύνης στην πρόβλεψη, αξιολόγηση και υποστήριξη λήψης αποφάσεων για κακώσεις του γόνατος. Χρήσιμη κυρίως ως ένδειξη για τις μελλοντικές τάσεις της αποκατάστασης.</w:t>
            </w:r>
          </w:p>
        </w:tc>
        <w:tc>
          <w:tcPr>
            <w:tcW w:type="dxa" w:w="1814"/>
            <w:vAlign w:val="top"/>
            <w:tcMar>
              <w:top w:w="90" w:type="dxa"/>
              <w:start w:w="90" w:type="dxa"/>
              <w:bottom w:w="90" w:type="dxa"/>
              <w:end w:w="90" w:type="dxa"/>
            </w:tcMar>
          </w:tcPr>
          <w:p>
            <w:pPr>
              <w:jc w:val="left"/>
            </w:pPr>
            <w:r>
              <w:rPr>
                <w:sz w:val="18"/>
              </w:rPr>
              <w:t>Μέτρια - αφηγηματική ανασκόπηση.</w:t>
            </w:r>
          </w:p>
        </w:tc>
      </w:tr>
    </w:tbl>
    <w:p/>
    <w:p>
      <w:r>
        <w:rPr>
          <w:b/>
          <w:sz w:val="22"/>
        </w:rPr>
        <w:t>Σημείωση</w:t>
      </w:r>
    </w:p>
    <w:p>
      <w:pPr>
        <w:jc w:val="both"/>
      </w:pPr>
      <w:r>
        <w:t>Το παρόν έγγραφο περιλαμβάνει αποκλειστικά τις επιλεγμένες δημοσιεύσεις της εβδομάδας και σύντομη αποτύπωση της πρακτικής τους σημασίας. Το κείμενο της σχετικής ανακοίνωσης του Π.Σ.Φ. θα διαμορφωθεί σε επόμενο στάδιο.</w:t>
      </w:r>
    </w:p>
    <w:p>
      <w:r>
        <w:rPr>
          <w:i/>
          <w:sz w:val="18"/>
        </w:rPr>
        <w:t>Οι παραπάνω σύνδεσμοι παραπέμπουν στην επίσημη σελίδα DOI του εκδότη ή, όπου χρησιμοποιείται, στην αντίστοιχη εγγραφή της PubMed.</w:t>
      </w:r>
    </w:p>
    <w:sectPr w:rsidR="00FC693F" w:rsidRPr="0006063C" w:rsidSect="00034616">
      <w:footerReference w:type="default" r:id="rId9"/>
      <w:pgSz w:w="12240" w:h="15840"/>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Εβδομαδιαία επιστημονική ενημέρωση - 14 Αυγούστου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doi.org/10.1097/PR9.0000000000001455" TargetMode="External"/><Relationship Id="rId11" Type="http://schemas.openxmlformats.org/officeDocument/2006/relationships/hyperlink" Target="https://doi.org/10.1097/PHM.0000000000002914" TargetMode="External"/><Relationship Id="rId12" Type="http://schemas.openxmlformats.org/officeDocument/2006/relationships/hyperlink" Target="https://doi.org/10.1177/2161783X261421436" TargetMode="External"/><Relationship Id="rId13" Type="http://schemas.openxmlformats.org/officeDocument/2006/relationships/hyperlink" Target="https://doi.org/10.1097/PHM.0000000000002941" TargetMode="External"/><Relationship Id="rId14" Type="http://schemas.openxmlformats.org/officeDocument/2006/relationships/hyperlink" Target="https://doi.org/10.1097/PHM.0000000000002966" TargetMode="External"/><Relationship Id="rId15" Type="http://schemas.openxmlformats.org/officeDocument/2006/relationships/hyperlink" Target="https://pubmed.ncbi.nlm.nih.gov/42287858/" TargetMode="External"/><Relationship Id="rId16" Type="http://schemas.openxmlformats.org/officeDocument/2006/relationships/hyperlink" Target="https://pubmed.ncbi.nlm.nih.gov/42407383/" TargetMode="External"/><Relationship Id="rId17" Type="http://schemas.openxmlformats.org/officeDocument/2006/relationships/hyperlink" Target="https://doi.org/10.1016/j.msksp.2026.103572" TargetMode="External"/><Relationship Id="rId18" Type="http://schemas.openxmlformats.org/officeDocument/2006/relationships/hyperlink" Target="https://doi.org/10.1111/jocn.70277" TargetMode="External"/><Relationship Id="rId19" Type="http://schemas.openxmlformats.org/officeDocument/2006/relationships/hyperlink" Target="https://doi.org/10.1016/j.knee.2026.1044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