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ΕΒΔΟΜΑΔΙΑΙΟ ΕΝΗΜΕΡΩΤΙΚΟ ΔΕΛΤΙΟ</w:t>
        <w:br/>
        <w:t>ΕΡΕΥΝΑΣ ΣΤΗ ΦΥΣΙΚΟΘΕΡΑΠΕΙΑ</w:t>
      </w:r>
    </w:p>
    <w:p>
      <w:pPr>
        <w:jc w:val="center"/>
      </w:pPr>
      <w:r>
        <w:rPr>
          <w:b/>
          <w:sz w:val="24"/>
        </w:rPr>
        <w:t>11 Σεπτεμβρίου 2026</w:t>
      </w:r>
    </w:p>
    <w:p>
      <w:pPr>
        <w:jc w:val="both"/>
      </w:pPr>
      <w:r>
        <w:t>Το πιο χρήσιμο υλικό αυτής της εβδομάδας επικεντρώνεται στη θεραπευτική άσκηση ως βιολογικά ενεργή θεραπεία, την εξ αποστάσεως και κατ’ οίκον αποκατάσταση, τη χρήση τεχνολογίας για την ενίσχυση της κινητικής μάθησης, την αποκατάσταση μετά από κρίσιμη νόσο και την προσεκτική αξιολόγηση συμπληρωματικών τεχνολογιών. Έχουν εξαιρεθεί οι δημοσιεύσεις που είχαν ήδη παρουσιαστεί στα δελτία της 14ης, 21ης και 28ης Αυγούστου και της 4ης Σεπτεμβρίου.</w:t>
      </w:r>
    </w:p>
    <w:tbl>
      <w:tblPr>
        <w:tblStyle w:val="TableGrid"/>
        <w:tblW w:type="auto" w:w="0"/>
        <w:jc w:val="center"/>
        <w:tblLook w:firstColumn="1" w:firstRow="1" w:lastColumn="0" w:lastRow="0" w:noHBand="0" w:noVBand="1" w:val="04A0"/>
      </w:tblPr>
      <w:tblGrid>
        <w:gridCol w:w="2850"/>
        <w:gridCol w:w="2850"/>
        <w:gridCol w:w="2850"/>
        <w:gridCol w:w="2850"/>
        <w:gridCol w:w="2850"/>
      </w:tblGrid>
      <w:tr>
        <w:trPr>
          <w:tblHeader w:val="true"/>
        </w:trPr>
        <w:tc>
          <w:tcPr>
            <w:tcW w:type="dxa" w:w="2850"/>
            <w:shd w:fill="D9EAF7"/>
          </w:tcPr>
          <w:p>
            <w:pPr>
              <w:jc w:val="center"/>
            </w:pPr>
            <w:r>
              <w:rPr>
                <w:b/>
                <w:sz w:val="17"/>
              </w:rPr>
              <w:t>Δημοσίευση</w:t>
            </w:r>
          </w:p>
        </w:tc>
        <w:tc>
          <w:tcPr>
            <w:tcW w:type="dxa" w:w="2850"/>
            <w:shd w:fill="D9EAF7"/>
          </w:tcPr>
          <w:p>
            <w:pPr>
              <w:jc w:val="center"/>
            </w:pPr>
            <w:r>
              <w:rPr>
                <w:b/>
                <w:sz w:val="17"/>
              </w:rPr>
              <w:t>Πηγή / ενεργός σύνδεσμος</w:t>
            </w:r>
          </w:p>
        </w:tc>
        <w:tc>
          <w:tcPr>
            <w:tcW w:type="dxa" w:w="2850"/>
            <w:shd w:fill="D9EAF7"/>
          </w:tcPr>
          <w:p>
            <w:pPr>
              <w:jc w:val="center"/>
            </w:pPr>
            <w:r>
              <w:rPr>
                <w:b/>
                <w:sz w:val="17"/>
              </w:rPr>
              <w:t>Πρακτικό συμπέρασμα</w:t>
            </w:r>
          </w:p>
        </w:tc>
        <w:tc>
          <w:tcPr>
            <w:tcW w:type="dxa" w:w="2850"/>
            <w:shd w:fill="D9EAF7"/>
          </w:tcPr>
          <w:p>
            <w:pPr>
              <w:jc w:val="center"/>
            </w:pPr>
            <w:r>
              <w:rPr>
                <w:b/>
                <w:sz w:val="17"/>
              </w:rPr>
              <w:t>Ισχύς τεκμηρίωσης</w:t>
            </w:r>
          </w:p>
        </w:tc>
        <w:tc>
          <w:tcPr>
            <w:tcW w:type="dxa" w:w="2850"/>
            <w:shd w:fill="D9EAF7"/>
          </w:tcPr>
          <w:p>
            <w:pPr>
              <w:jc w:val="center"/>
            </w:pPr>
            <w:r>
              <w:rPr>
                <w:b/>
                <w:sz w:val="17"/>
              </w:rPr>
              <w:t>Προτεινόμενη αξιοποίηση Π.Σ.Φ.</w:t>
            </w:r>
          </w:p>
        </w:tc>
      </w:tr>
      <w:tr>
        <w:tc>
          <w:tcPr>
            <w:tcW w:type="dxa" w:w="2850"/>
            <w:vAlign w:val="top"/>
            <w:tcMar>
              <w:top w:w="60" w:type="dxa"/>
              <w:start w:w="60" w:type="dxa"/>
              <w:bottom w:w="60" w:type="dxa"/>
              <w:end w:w="60" w:type="dxa"/>
            </w:tcMar>
          </w:tcPr>
          <w:p>
            <w:r>
              <w:rPr>
                <w:sz w:val="15"/>
              </w:rPr>
              <w:t>1. Αποκατάσταση και σύνδρομο μετά τη νοσηλεία σε ΜΕΘ σε όλο το συνεχές της ανάρρωσης: αφηγηματική ανασκόπηση</w:t>
            </w:r>
          </w:p>
        </w:tc>
        <w:tc>
          <w:tcPr>
            <w:tcW w:type="dxa" w:w="2850"/>
            <w:vAlign w:val="top"/>
            <w:tcMar>
              <w:top w:w="60" w:type="dxa"/>
              <w:start w:w="60" w:type="dxa"/>
              <w:bottom w:w="60" w:type="dxa"/>
              <w:end w:w="60" w:type="dxa"/>
            </w:tcMar>
          </w:tcPr>
          <w:p>
            <w:r>
              <w:rPr>
                <w:sz w:val="15"/>
              </w:rPr>
              <w:t>Intensive Care Medicine — 9 Σεπτεμβρίου 2026</w:t>
            </w:r>
          </w:p>
          <w:p>
            <w:hyperlink r:id="rId9">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Η ανασκόπηση επαναπροσδιορίζει την αποκατάσταση μετά από νοσηλεία σε ΜΕΘ ως ένα συνεχές που ξεκινά από την πρώιμη κινητοποίηση στην εντατική, συνεχίζεται στον νοσηλευτικό θάλαμο και επεκτείνεται στην αποκατάσταση μετά το εξιτήριο. Παράλληλα, αναγνωρίζει ως σημαντικά αναπάντητα ερωτήματα τη βέλτιστη δόση και τον κατάλληλο χρόνο έναρξης της αποκατάστασης.</w:t>
            </w:r>
          </w:p>
        </w:tc>
        <w:tc>
          <w:tcPr>
            <w:tcW w:type="dxa" w:w="2850"/>
            <w:vAlign w:val="top"/>
            <w:tcMar>
              <w:top w:w="60" w:type="dxa"/>
              <w:start w:w="60" w:type="dxa"/>
              <w:bottom w:w="60" w:type="dxa"/>
              <w:end w:w="60" w:type="dxa"/>
            </w:tcMar>
          </w:tcPr>
          <w:p>
            <w:r>
              <w:rPr>
                <w:sz w:val="15"/>
              </w:rPr>
              <w:t>Μέτρια — ευρεία και δομημένη σύνθεση τεκμηρίωσης, αλλά αφηγηματική ανασκόπηση και όχι επίσημη κατευθυντήρια οδηγία ή μετα-ανάλυση.</w:t>
            </w:r>
          </w:p>
        </w:tc>
        <w:tc>
          <w:tcPr>
            <w:tcW w:type="dxa" w:w="2850"/>
            <w:vAlign w:val="top"/>
            <w:tcMar>
              <w:top w:w="60" w:type="dxa"/>
              <w:start w:w="60" w:type="dxa"/>
              <w:bottom w:w="60" w:type="dxa"/>
              <w:end w:w="60" w:type="dxa"/>
            </w:tcMar>
          </w:tcPr>
          <w:p>
            <w:r>
              <w:rPr>
                <w:sz w:val="15"/>
              </w:rPr>
              <w:t>Παρέμβαση σε συνέδριο, ενημέρωση μελών για φυσικοθεραπεία ΜΕΘ/αποκατάσταση, policy communication.</w:t>
            </w:r>
          </w:p>
        </w:tc>
      </w:tr>
      <w:tr>
        <w:tc>
          <w:tcPr>
            <w:tcW w:type="dxa" w:w="2850"/>
            <w:vAlign w:val="top"/>
            <w:tcMar>
              <w:top w:w="60" w:type="dxa"/>
              <w:start w:w="60" w:type="dxa"/>
              <w:bottom w:w="60" w:type="dxa"/>
              <w:end w:w="60" w:type="dxa"/>
            </w:tcMar>
          </w:tcPr>
          <w:p>
            <w:r>
              <w:rPr>
                <w:sz w:val="15"/>
              </w:rPr>
              <w:t>2. Εφικτότητα και προκαταρκτικά αποτελέσματα δομημένου κατ’ οίκον προγράμματος πνευμονικής αποκατάστασης στη λειτουργική ικανότητα άσκησης σε άτομα με βρογχεκτασίες: πιλοτική τυχαιοποιημένη ελεγχόμενη μελέτη</w:t>
            </w:r>
          </w:p>
        </w:tc>
        <w:tc>
          <w:tcPr>
            <w:tcW w:type="dxa" w:w="2850"/>
            <w:vAlign w:val="top"/>
            <w:tcMar>
              <w:top w:w="60" w:type="dxa"/>
              <w:start w:w="60" w:type="dxa"/>
              <w:bottom w:w="60" w:type="dxa"/>
              <w:end w:w="60" w:type="dxa"/>
            </w:tcMar>
          </w:tcPr>
          <w:p>
            <w:r>
              <w:rPr>
                <w:sz w:val="15"/>
              </w:rPr>
              <w:t>The Egyptian Journal of Bronchology — 9 Σεπτεμβρίου 2026</w:t>
            </w:r>
          </w:p>
          <w:p>
            <w:hyperlink r:id="rId10">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Ένα οκταεβδομαδιαίο πρόγραμμα που συνδύαζε άσκηση, τεχνικές καθαρισμού των αεραγωγών και εκπαίδευση βελτίωσε την απόσταση στη δοκιμασία βάδισης έξι λεπτών κατά προσαρμοσμένα 47,8 μέτρα σε σύγκριση με τη συνήθη φροντίδα και βελτίωσε τη σχετιζόμενη με τη νόσο κατάσταση υγείας και την ποιότητα ζωής. Δεν καταγράφηκαν ανεπιθύμητα συμβάματα που να σχετίζονται με την παρέμβαση.</w:t>
            </w:r>
          </w:p>
        </w:tc>
        <w:tc>
          <w:tcPr>
            <w:tcW w:type="dxa" w:w="2850"/>
            <w:vAlign w:val="top"/>
            <w:tcMar>
              <w:top w:w="60" w:type="dxa"/>
              <w:start w:w="60" w:type="dxa"/>
              <w:bottom w:w="60" w:type="dxa"/>
              <w:end w:w="60" w:type="dxa"/>
            </w:tcMar>
          </w:tcPr>
          <w:p>
            <w:r>
              <w:rPr>
                <w:sz w:val="15"/>
              </w:rPr>
              <w:t>Μέτρια / προκαταρκτική — προοπτική τυχαιοποιημένη μελέτη, αλλά με 30 συμμετέχοντες και ρητό χαρακτήρα πιλοτικής μελέτης.</w:t>
            </w:r>
          </w:p>
        </w:tc>
        <w:tc>
          <w:tcPr>
            <w:tcW w:type="dxa" w:w="2850"/>
            <w:vAlign w:val="top"/>
            <w:tcMar>
              <w:top w:w="60" w:type="dxa"/>
              <w:start w:w="60" w:type="dxa"/>
              <w:bottom w:w="60" w:type="dxa"/>
              <w:end w:w="60" w:type="dxa"/>
            </w:tcMar>
          </w:tcPr>
          <w:p>
            <w:r>
              <w:rPr>
                <w:sz w:val="15"/>
              </w:rPr>
              <w:t>Infographic κατ’ οίκον αποκατάστασης, ενημέρωση αναπνευστικής φυσικοθεραπείας, συνέδριο.</w:t>
            </w:r>
          </w:p>
        </w:tc>
      </w:tr>
      <w:tr>
        <w:tc>
          <w:tcPr>
            <w:tcW w:type="dxa" w:w="2850"/>
            <w:vAlign w:val="top"/>
            <w:tcMar>
              <w:top w:w="60" w:type="dxa"/>
              <w:start w:w="60" w:type="dxa"/>
              <w:bottom w:w="60" w:type="dxa"/>
              <w:end w:w="60" w:type="dxa"/>
            </w:tcMar>
          </w:tcPr>
          <w:p>
            <w:r>
              <w:rPr>
                <w:sz w:val="15"/>
              </w:rPr>
              <w:t>3. Αποτελεσματικότητα της θεραπείας με λέιζερ υψηλής έντασης έναντι θεραπείας με υπέρηχο σε ασθενείς με οστεοαρθρίτιδα γόνατος: τυχαιοποιημένη ελεγχόμενη μελέτη</w:t>
            </w:r>
          </w:p>
        </w:tc>
        <w:tc>
          <w:tcPr>
            <w:tcW w:type="dxa" w:w="2850"/>
            <w:vAlign w:val="top"/>
            <w:tcMar>
              <w:top w:w="60" w:type="dxa"/>
              <w:start w:w="60" w:type="dxa"/>
              <w:bottom w:w="60" w:type="dxa"/>
              <w:end w:w="60" w:type="dxa"/>
            </w:tcMar>
          </w:tcPr>
          <w:p>
            <w:r>
              <w:rPr>
                <w:sz w:val="15"/>
              </w:rPr>
              <w:t>Lasers in Medical Science — 8 Σεπτεμβρίου 2026</w:t>
            </w:r>
          </w:p>
          <w:p>
            <w:hyperlink r:id="rId11">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Όταν και οι δύο μέθοδοι χρησιμοποιήθηκαν παράλληλα με το ίδιο πρόγραμμα άσκησης, η θεραπεία με λέιζερ υψηλής έντασης (HILT) προκάλεσε σημαντικά μεγαλύτερη βραχυπρόθεσμη βελτίωση στο WOMAC σε σύγκριση με τον υπέρηχο και διατήρησε τα οφέλη έως την επανεκτίμηση των 12 εβδομάδων. Το σημαντικό επαγγελματικό μήνυμα είναι ότι αξιολογείται μια συμπληρωματική παρέμβαση πάνω σε ένα πρόγραμμα άσκησης και όχι υποκατάσταση της θεραπευτικής άσκησης.</w:t>
            </w:r>
          </w:p>
        </w:tc>
        <w:tc>
          <w:tcPr>
            <w:tcW w:type="dxa" w:w="2850"/>
            <w:vAlign w:val="top"/>
            <w:tcMar>
              <w:top w:w="60" w:type="dxa"/>
              <w:start w:w="60" w:type="dxa"/>
              <w:bottom w:w="60" w:type="dxa"/>
              <w:end w:w="60" w:type="dxa"/>
            </w:tcMar>
          </w:tcPr>
          <w:p>
            <w:r>
              <w:rPr>
                <w:sz w:val="15"/>
              </w:rPr>
              <w:t>Μέτρια — RCT με τυφλοποιημένο αξιολογητή και 66 συμμετέχοντες, αλλά μονοκεντρική μελέτη, σύντομη παρακολούθηση και περιορισμοί τυφλοποίησης.</w:t>
            </w:r>
          </w:p>
        </w:tc>
        <w:tc>
          <w:tcPr>
            <w:tcW w:type="dxa" w:w="2850"/>
            <w:vAlign w:val="top"/>
            <w:tcMar>
              <w:top w:w="60" w:type="dxa"/>
              <w:start w:w="60" w:type="dxa"/>
              <w:bottom w:w="60" w:type="dxa"/>
              <w:end w:w="60" w:type="dxa"/>
            </w:tcMar>
          </w:tcPr>
          <w:p>
            <w:r>
              <w:rPr>
                <w:sz w:val="15"/>
              </w:rPr>
              <w:t>Ενημέρωση μελών για μυοσκελετική φυσικοθεραπεία, συζήτηση σε συνέδριο για συμπληρωματικές φυσικές μεθόδους.</w:t>
            </w:r>
          </w:p>
        </w:tc>
      </w:tr>
      <w:tr>
        <w:tc>
          <w:tcPr>
            <w:tcW w:type="dxa" w:w="2850"/>
            <w:vAlign w:val="top"/>
            <w:tcMar>
              <w:top w:w="60" w:type="dxa"/>
              <w:start w:w="60" w:type="dxa"/>
              <w:bottom w:w="60" w:type="dxa"/>
              <w:end w:w="60" w:type="dxa"/>
            </w:tcMar>
          </w:tcPr>
          <w:p>
            <w:r>
              <w:rPr>
                <w:sz w:val="15"/>
              </w:rPr>
              <w:t>4. Εξ αποστάσεως καθοδήγηση με προπόνηση περιορισμού της αιματικής ροής: επίδραση στη δύναμη, τη σύσταση σώματος, τον μεταβολισμό και την ενεργειακή δαπάνη βάδισης σε υπέρβαρους ενήλικες</w:t>
            </w:r>
          </w:p>
        </w:tc>
        <w:tc>
          <w:tcPr>
            <w:tcW w:type="dxa" w:w="2850"/>
            <w:vAlign w:val="top"/>
            <w:tcMar>
              <w:top w:w="60" w:type="dxa"/>
              <w:start w:w="60" w:type="dxa"/>
              <w:bottom w:w="60" w:type="dxa"/>
              <w:end w:w="60" w:type="dxa"/>
            </w:tcMar>
          </w:tcPr>
          <w:p>
            <w:r>
              <w:rPr>
                <w:sz w:val="15"/>
              </w:rPr>
              <w:t>European Journal of Applied Physiology — 8 Σεπτεμβρίου 2026</w:t>
            </w:r>
          </w:p>
          <w:p>
            <w:hyperlink r:id="rId12">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Έξι εβδομάδες εξ αποστάσεως επιβλεπόμενης κατ’ οίκον προπόνησης αντίστασης βελτίωσαν τη δύναμη εκτεινόντων και καμπτήρων του γόνατος. Ωστόσο, η προσθήκη περιορισμού αιματικής ροής (BFR) δεν προσέφερε επιπλέον όφελος ως προς τη δύναμη, τη σύσταση σώματος, τους μεταβολικούς δείκτες ή τις παραμέτρους βάδισης. Πρόκειται για χρήσιμο παράδειγμα του ότι μια νεότερη τεχνική πρέπει να αποδεικνύει πρόσθετη αξία πέρα από ένα καλά οργανωμένο πρόγραμμα άσκησης.</w:t>
            </w:r>
          </w:p>
        </w:tc>
        <w:tc>
          <w:tcPr>
            <w:tcW w:type="dxa" w:w="2850"/>
            <w:vAlign w:val="top"/>
            <w:tcMar>
              <w:top w:w="60" w:type="dxa"/>
              <w:start w:w="60" w:type="dxa"/>
              <w:bottom w:w="60" w:type="dxa"/>
              <w:end w:w="60" w:type="dxa"/>
            </w:tcMar>
          </w:tcPr>
          <w:p>
            <w:r>
              <w:rPr>
                <w:sz w:val="15"/>
              </w:rPr>
              <w:t>Μέτρια προς χαμηλή — ελεγχόμενη παρέμβαση με αντικειμενικές μετρήσεις, αλλά μόλις 27 συμμετέχοντες.</w:t>
            </w:r>
          </w:p>
        </w:tc>
        <w:tc>
          <w:tcPr>
            <w:tcW w:type="dxa" w:w="2850"/>
            <w:vAlign w:val="top"/>
            <w:tcMar>
              <w:top w:w="60" w:type="dxa"/>
              <w:start w:w="60" w:type="dxa"/>
              <w:bottom w:w="60" w:type="dxa"/>
              <w:end w:w="60" w:type="dxa"/>
            </w:tcMar>
          </w:tcPr>
          <w:p>
            <w:r>
              <w:rPr>
                <w:sz w:val="15"/>
              </w:rPr>
              <w:t>CPD, ενημέρωση μελών, συνέδριο για τεκμηριωμένη υιοθέτηση καινοτόμων τεχνικών.</w:t>
            </w:r>
          </w:p>
        </w:tc>
      </w:tr>
      <w:tr>
        <w:tc>
          <w:tcPr>
            <w:tcW w:type="dxa" w:w="2850"/>
            <w:vAlign w:val="top"/>
            <w:tcMar>
              <w:top w:w="60" w:type="dxa"/>
              <w:start w:w="60" w:type="dxa"/>
              <w:bottom w:w="60" w:type="dxa"/>
              <w:end w:w="60" w:type="dxa"/>
            </w:tcMar>
          </w:tcPr>
          <w:p>
            <w:r>
              <w:rPr>
                <w:sz w:val="15"/>
              </w:rPr>
              <w:t>5. Ανεξάρτητες και συνδυασμένες επιδράσεις της οπτικής βιοανάδρασης και της ειδικής επιβράδυνσης ιμάντα στη φάση βάδισης στην προωθητική δύναμη του πάσχοντος σκέλους κατά την εκπαίδευση σε split-belt treadmill μετά από εγκεφαλικό</w:t>
            </w:r>
          </w:p>
        </w:tc>
        <w:tc>
          <w:tcPr>
            <w:tcW w:type="dxa" w:w="2850"/>
            <w:vAlign w:val="top"/>
            <w:tcMar>
              <w:top w:w="60" w:type="dxa"/>
              <w:start w:w="60" w:type="dxa"/>
              <w:bottom w:w="60" w:type="dxa"/>
              <w:end w:w="60" w:type="dxa"/>
            </w:tcMar>
          </w:tcPr>
          <w:p>
            <w:r>
              <w:rPr>
                <w:sz w:val="15"/>
              </w:rPr>
              <w:t>Journal of NeuroEngineering and Rehabilitation — 2 Σεπτεμβρίου 2026</w:t>
            </w:r>
          </w:p>
          <w:p>
            <w:hyperlink r:id="rId13">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Ο συνδυασμός άμεσης οπτικής βιοανάδρασης με προσαρμοζόμενη τροποποίηση της ταχύτητας του ιμάντα του διαδρόμου οδήγησε σε μεγαλύτερες άμεσες βελτιώσεις στην προωθητική δύναμη του πάσχοντος σκέλους, στο μήκος βήματος, στην κινηματική του κάτω άκρου και στην ενεργοποίηση των μυών σε σύγκριση με κάθε στρατηγική ξεχωριστά. Αποτελεί χαρακτηριστικό παράδειγμα τεχνολογίας που χρησιμοποιείται για να ενισχύσει την ειδική κινητική μάθηση και όχι να αντικαταστήσει τη φυσικοθεραπευτικά καθοδηγούμενη αποκατάσταση.</w:t>
            </w:r>
          </w:p>
        </w:tc>
        <w:tc>
          <w:tcPr>
            <w:tcW w:type="dxa" w:w="2850"/>
            <w:vAlign w:val="top"/>
            <w:tcMar>
              <w:top w:w="60" w:type="dxa"/>
              <w:start w:w="60" w:type="dxa"/>
              <w:bottom w:w="60" w:type="dxa"/>
              <w:end w:w="60" w:type="dxa"/>
            </w:tcMar>
          </w:tcPr>
          <w:p>
            <w:r>
              <w:rPr>
                <w:sz w:val="15"/>
              </w:rPr>
              <w:t>Προκαταρκτική προς μέτρια — ισχυρός μηχανιστικός σχεδιασμός, αλλά μόνο 13 άτομα με χρόνιο εγκεφαλικό επεισόδιο και βραχυπρόθεσμα αποτελέσματα.</w:t>
            </w:r>
          </w:p>
        </w:tc>
        <w:tc>
          <w:tcPr>
            <w:tcW w:type="dxa" w:w="2850"/>
            <w:vAlign w:val="top"/>
            <w:tcMar>
              <w:top w:w="60" w:type="dxa"/>
              <w:start w:w="60" w:type="dxa"/>
              <w:bottom w:w="60" w:type="dxa"/>
              <w:end w:w="60" w:type="dxa"/>
            </w:tcMar>
          </w:tcPr>
          <w:p>
            <w:r>
              <w:rPr>
                <w:sz w:val="15"/>
              </w:rPr>
              <w:t>Infographic τεχνολογίας αποκατάστασης, παρέμβαση σε συνέδριο νευρολογικής φυσικοθεραπείας.</w:t>
            </w:r>
          </w:p>
        </w:tc>
      </w:tr>
      <w:tr>
        <w:tc>
          <w:tcPr>
            <w:tcW w:type="dxa" w:w="2850"/>
            <w:vAlign w:val="top"/>
            <w:tcMar>
              <w:top w:w="60" w:type="dxa"/>
              <w:start w:w="60" w:type="dxa"/>
              <w:bottom w:w="60" w:type="dxa"/>
              <w:end w:w="60" w:type="dxa"/>
            </w:tcMar>
          </w:tcPr>
          <w:p>
            <w:r>
              <w:rPr>
                <w:sz w:val="15"/>
              </w:rPr>
              <w:t>6. Η αερόβια άσκηση αυξάνει τον εγκεφαλικό νευροτροφικό παράγοντα (BDNF) στο υποξύ στάδιο μετά από εγκεφαλικό επεισόδιο: τυχαιοποιημένη ελεγχόμενη μελέτη</w:t>
            </w:r>
          </w:p>
        </w:tc>
        <w:tc>
          <w:tcPr>
            <w:tcW w:type="dxa" w:w="2850"/>
            <w:vAlign w:val="top"/>
            <w:tcMar>
              <w:top w:w="60" w:type="dxa"/>
              <w:start w:w="60" w:type="dxa"/>
              <w:bottom w:w="60" w:type="dxa"/>
              <w:end w:w="60" w:type="dxa"/>
            </w:tcMar>
          </w:tcPr>
          <w:p>
            <w:r>
              <w:rPr>
                <w:sz w:val="15"/>
              </w:rPr>
              <w:t>Topics in Stroke Rehabilitation — Σεπτέμβριος 2026</w:t>
            </w:r>
          </w:p>
          <w:p>
            <w:hyperlink r:id="rId14">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Η προσθήκη οκτώ εβδομάδων αερόβιας άσκησης μέτριας έως υψηλής έντασης σε διάδρομο στη συνήθη αποκατάσταση αύξησε τα επίπεδα BDNF στον ορό περίπου κατά 18% αμέσως μετά την προπόνηση, ενώ η συνήθης φροντίδα δεν παρουσίασε αντίστοιχη μεταβολή. Η μελέτη παρέχει έναν εύλογο νευροβιολογικό μηχανισμό που συνδέει την κατάλληλα δοσολογημένη αερόβια άσκηση με τη μετα-εγκεφαλική νευροπλαστικότητα.</w:t>
            </w:r>
          </w:p>
        </w:tc>
        <w:tc>
          <w:tcPr>
            <w:tcW w:type="dxa" w:w="2850"/>
            <w:vAlign w:val="top"/>
            <w:tcMar>
              <w:top w:w="60" w:type="dxa"/>
              <w:start w:w="60" w:type="dxa"/>
              <w:bottom w:w="60" w:type="dxa"/>
              <w:end w:w="60" w:type="dxa"/>
            </w:tcMar>
          </w:tcPr>
          <w:p>
            <w:r>
              <w:rPr>
                <w:sz w:val="15"/>
              </w:rPr>
              <w:t>Μέτρια — RCT με 67 συμμετέχοντες και τυφλοποιημένη αξιολόγηση βιοδείκτη, αλλά ο BDNF αποτελεί μηχανιστικό υποκατάστατο και όχι άμεση λειτουργική έκβαση.</w:t>
            </w:r>
          </w:p>
        </w:tc>
        <w:tc>
          <w:tcPr>
            <w:tcW w:type="dxa" w:w="2850"/>
            <w:vAlign w:val="top"/>
            <w:tcMar>
              <w:top w:w="60" w:type="dxa"/>
              <w:start w:w="60" w:type="dxa"/>
              <w:bottom w:w="60" w:type="dxa"/>
              <w:end w:w="60" w:type="dxa"/>
            </w:tcMar>
          </w:tcPr>
          <w:p>
            <w:r>
              <w:rPr>
                <w:sz w:val="15"/>
              </w:rPr>
              <w:t>Infographic υψηλής αξίας για θεραπευτική άσκηση, συνέδριο νευρολογικής αποκατάστασης.</w:t>
            </w:r>
          </w:p>
        </w:tc>
      </w:tr>
      <w:tr>
        <w:tc>
          <w:tcPr>
            <w:tcW w:type="dxa" w:w="2850"/>
            <w:vAlign w:val="top"/>
            <w:tcMar>
              <w:top w:w="60" w:type="dxa"/>
              <w:start w:w="60" w:type="dxa"/>
              <w:bottom w:w="60" w:type="dxa"/>
              <w:end w:w="60" w:type="dxa"/>
            </w:tcMar>
          </w:tcPr>
          <w:p>
            <w:r>
              <w:rPr>
                <w:sz w:val="15"/>
              </w:rPr>
              <w:t>7. Εύρεση του κατάλληλου χρόνου έναρξης αποκατάστασης μέσω άσκησης μετά από διάγνωση καρκίνου: συστηματική ανασκόπηση και μετα-ανάλυση</w:t>
            </w:r>
          </w:p>
        </w:tc>
        <w:tc>
          <w:tcPr>
            <w:tcW w:type="dxa" w:w="2850"/>
            <w:vAlign w:val="top"/>
            <w:tcMar>
              <w:top w:w="60" w:type="dxa"/>
              <w:start w:w="60" w:type="dxa"/>
              <w:bottom w:w="60" w:type="dxa"/>
              <w:end w:w="60" w:type="dxa"/>
            </w:tcMar>
          </w:tcPr>
          <w:p>
            <w:r>
              <w:rPr>
                <w:sz w:val="15"/>
              </w:rPr>
              <w:t>Physiotherapy — Σεπτέμβριος 2026, 132:101876</w:t>
            </w:r>
          </w:p>
          <w:p>
            <w:hyperlink r:id="rId15">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Η ανάλυση εξετάζει ένα ιδιαίτερα σημαντικό κλινικό ερώτημα που συχνά παραβλέπεται στις γενικές συστάσεις άσκησης: όχι μόνο αν η αποκατάσταση στον καρκίνο πρέπει να περιλαμβάνει άσκηση, αλλά πότε πρέπει να ξεκινά η άσκηση κατά τη διαδρομή του ασθενή με καρκίνο.</w:t>
            </w:r>
          </w:p>
        </w:tc>
        <w:tc>
          <w:tcPr>
            <w:tcW w:type="dxa" w:w="2850"/>
            <w:vAlign w:val="top"/>
            <w:tcMar>
              <w:top w:w="60" w:type="dxa"/>
              <w:start w:w="60" w:type="dxa"/>
              <w:bottom w:w="60" w:type="dxa"/>
              <w:end w:w="60" w:type="dxa"/>
            </w:tcMar>
          </w:tcPr>
          <w:p>
            <w:r>
              <w:rPr>
                <w:sz w:val="15"/>
              </w:rPr>
              <w:t>Υψηλή προς μέτρια — συστηματική ανασκόπηση και μετα-ανάλυση, αλλά οι διαφορές μεταξύ τύπων καρκίνου, θεραπειών και προγραμμάτων άσκησης περιορίζουν τη δυνατότητα καθολικής σύστασης για τον χρόνο έναρξης.</w:t>
            </w:r>
          </w:p>
        </w:tc>
        <w:tc>
          <w:tcPr>
            <w:tcW w:type="dxa" w:w="2850"/>
            <w:vAlign w:val="top"/>
            <w:tcMar>
              <w:top w:w="60" w:type="dxa"/>
              <w:start w:w="60" w:type="dxa"/>
              <w:bottom w:w="60" w:type="dxa"/>
              <w:end w:w="60" w:type="dxa"/>
            </w:tcMar>
          </w:tcPr>
          <w:p>
            <w:r>
              <w:rPr>
                <w:sz w:val="15"/>
              </w:rPr>
              <w:t>Ενημέρωση μελών για ογκολογική αποκατάσταση, συνέδριο για θεραπευτική άσκηση.</w:t>
            </w:r>
          </w:p>
        </w:tc>
      </w:tr>
      <w:tr>
        <w:tc>
          <w:tcPr>
            <w:tcW w:type="dxa" w:w="2850"/>
            <w:vAlign w:val="top"/>
            <w:tcMar>
              <w:top w:w="60" w:type="dxa"/>
              <w:start w:w="60" w:type="dxa"/>
              <w:bottom w:w="60" w:type="dxa"/>
              <w:end w:w="60" w:type="dxa"/>
            </w:tcMar>
          </w:tcPr>
          <w:p>
            <w:r>
              <w:rPr>
                <w:sz w:val="15"/>
              </w:rPr>
              <w:t>8. Ομαδική θεραπευτική άσκηση και εκπαίδευση μέσω τηλεϋγείας για οστεοαρθρίτιδα γόνατος: τυχαιοποιημένη κλινική μελέτη μη κατωτερότητας</w:t>
            </w:r>
          </w:p>
        </w:tc>
        <w:tc>
          <w:tcPr>
            <w:tcW w:type="dxa" w:w="2850"/>
            <w:vAlign w:val="top"/>
            <w:tcMar>
              <w:top w:w="60" w:type="dxa"/>
              <w:start w:w="60" w:type="dxa"/>
              <w:bottom w:w="60" w:type="dxa"/>
              <w:end w:w="60" w:type="dxa"/>
            </w:tcMar>
          </w:tcPr>
          <w:p>
            <w:r>
              <w:rPr>
                <w:sz w:val="15"/>
              </w:rPr>
              <w:t>Journal of Telemedicine and Telecare — Σεπτέμβριος 2026, 32(8):679–691</w:t>
            </w:r>
          </w:p>
          <w:p>
            <w:hyperlink r:id="rId16">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Η μελέτη εξετάζει αν η οργανωμένη θεραπευτική άσκηση και εκπαίδευση μπορούν να παρέχονται εξ αποστάσεως χωρίς απώλεια κλινικής αξίας. Ενισχύει τη διάκριση μεταξύ πραγματικής τηλε-αποκατάστασης — δηλαδή αξιολόγησης, θεραπευτικής άσκησης, εκπαίδευσης και επαγγελματικής παρακολούθησης — και της απλής αποστολής ασκήσεων για αυτόνομη εκτέλεση.</w:t>
            </w:r>
          </w:p>
        </w:tc>
        <w:tc>
          <w:tcPr>
            <w:tcW w:type="dxa" w:w="2850"/>
            <w:vAlign w:val="top"/>
            <w:tcMar>
              <w:top w:w="60" w:type="dxa"/>
              <w:start w:w="60" w:type="dxa"/>
              <w:bottom w:w="60" w:type="dxa"/>
              <w:end w:w="60" w:type="dxa"/>
            </w:tcMar>
          </w:tcPr>
          <w:p>
            <w:r>
              <w:rPr>
                <w:sz w:val="15"/>
              </w:rPr>
              <w:t>Μέτρια — τυχαιοποιημένος σχεδιασμός μη κατωτερότητας, αλλά η μελέτη επηρεάστηκε από την πανδημία COVID-19.</w:t>
            </w:r>
          </w:p>
        </w:tc>
        <w:tc>
          <w:tcPr>
            <w:tcW w:type="dxa" w:w="2850"/>
            <w:vAlign w:val="top"/>
            <w:tcMar>
              <w:top w:w="60" w:type="dxa"/>
              <w:start w:w="60" w:type="dxa"/>
              <w:bottom w:w="60" w:type="dxa"/>
              <w:end w:w="60" w:type="dxa"/>
            </w:tcMar>
          </w:tcPr>
          <w:p>
            <w:r>
              <w:rPr>
                <w:sz w:val="15"/>
              </w:rPr>
              <w:t>Infographic ψηφιακής αποκατάστασης, ενημέρωση μελών, policy discussion για τηλε-αποκατάσταση.</w:t>
            </w:r>
          </w:p>
        </w:tc>
      </w:tr>
      <w:tr>
        <w:tc>
          <w:tcPr>
            <w:tcW w:type="dxa" w:w="2850"/>
            <w:vAlign w:val="top"/>
            <w:tcMar>
              <w:top w:w="60" w:type="dxa"/>
              <w:start w:w="60" w:type="dxa"/>
              <w:bottom w:w="60" w:type="dxa"/>
              <w:end w:w="60" w:type="dxa"/>
            </w:tcMar>
          </w:tcPr>
          <w:p>
            <w:r>
              <w:rPr>
                <w:sz w:val="15"/>
              </w:rPr>
              <w:t>9. Χρησιμότητα του ChatGPT στη φυσικοθεραπευτική πρακτική: ανασκόπηση πεδίου</w:t>
            </w:r>
          </w:p>
        </w:tc>
        <w:tc>
          <w:tcPr>
            <w:tcW w:type="dxa" w:w="2850"/>
            <w:vAlign w:val="top"/>
            <w:tcMar>
              <w:top w:w="60" w:type="dxa"/>
              <w:start w:w="60" w:type="dxa"/>
              <w:bottom w:w="60" w:type="dxa"/>
              <w:end w:w="60" w:type="dxa"/>
            </w:tcMar>
          </w:tcPr>
          <w:p>
            <w:r>
              <w:rPr>
                <w:sz w:val="15"/>
              </w:rPr>
              <w:t>Physiotherapy — Σεπτέμβριος 2026, 132:102337· πρώτη διαδικτυακή δημοσίευση 22 Μαΐου 2026</w:t>
            </w:r>
          </w:p>
          <w:p>
            <w:hyperlink r:id="rId17">
              <w:r>
                <w:rPr>
                  <w:color w:val="0563C1"/>
                  <w:u w:val="single"/>
                </w:rPr>
                <w:t>Ενεργός σύνδεσμος</w:t>
              </w:r>
            </w:hyperlink>
          </w:p>
        </w:tc>
        <w:tc>
          <w:tcPr>
            <w:tcW w:type="dxa" w:w="2850"/>
            <w:vAlign w:val="top"/>
            <w:tcMar>
              <w:top w:w="60" w:type="dxa"/>
              <w:start w:w="60" w:type="dxa"/>
              <w:bottom w:w="60" w:type="dxa"/>
              <w:end w:w="60" w:type="dxa"/>
            </w:tcMar>
          </w:tcPr>
          <w:p>
            <w:r>
              <w:rPr>
                <w:sz w:val="15"/>
              </w:rPr>
              <w:t>Η ανασκόπηση εξετάζει τον τρόπο με τον οποίο η παραγωγική τεχνητή νοημοσύνη χρησιμοποιείται στη φυσικοθεραπευτική πρακτική. Το στρατηγικά χρήσιμο μήνυμα δεν είναι ότι «η ΤΝ αντικαθιστά την κλινική εξειδίκευση», αλλά ότι οι φυσικοθεραπευτές χρειάζονται πλέον γραμματισμό στην τεχνητή νοημοσύνη, δεξιότητες κριτικής αξιολόγησης και σαφείς επαγγελματικές δικλίδες ασφαλείας όταν ενσωματώνουν τέτοια εργαλεία στην πράξη.</w:t>
            </w:r>
          </w:p>
        </w:tc>
        <w:tc>
          <w:tcPr>
            <w:tcW w:type="dxa" w:w="2850"/>
            <w:vAlign w:val="top"/>
            <w:tcMar>
              <w:top w:w="60" w:type="dxa"/>
              <w:start w:w="60" w:type="dxa"/>
              <w:bottom w:w="60" w:type="dxa"/>
              <w:end w:w="60" w:type="dxa"/>
            </w:tcMar>
          </w:tcPr>
          <w:p>
            <w:r>
              <w:rPr>
                <w:sz w:val="15"/>
              </w:rPr>
              <w:t>Μέτρια για ανίχνευση τάσεων — peer-reviewed scoping review κατάλληλη για χαρτογράφηση ενός ταχύτατα εξελισσόμενου πεδίου, αλλά όχι απόδειξη ότι η ΤΝ βελτιώνει κλινικά αποτελέσματα.</w:t>
            </w:r>
          </w:p>
        </w:tc>
        <w:tc>
          <w:tcPr>
            <w:tcW w:type="dxa" w:w="2850"/>
            <w:vAlign w:val="top"/>
            <w:tcMar>
              <w:top w:w="60" w:type="dxa"/>
              <w:start w:w="60" w:type="dxa"/>
              <w:bottom w:w="60" w:type="dxa"/>
              <w:end w:w="60" w:type="dxa"/>
            </w:tcMar>
          </w:tcPr>
          <w:p>
            <w:r>
              <w:rPr>
                <w:sz w:val="15"/>
              </w:rPr>
              <w:t>Ανακοίνωση CPD, ενημέρωση για ψηφιακές δεξιότητες, συνέδριο για ΤΝ και φυσικοθεραπεία.</w:t>
            </w:r>
          </w:p>
        </w:tc>
      </w:tr>
    </w:tbl>
    <w:p>
      <w:r>
        <w:rPr>
          <w:b/>
          <w:sz w:val="26"/>
        </w:rPr>
        <w:t>Τρία μηνύματα που αξίζει να αξιοποιήσει ο Π.Σ.Φ.</w:t>
      </w:r>
    </w:p>
    <w:p>
      <w:r>
        <w:rPr>
          <w:b/>
          <w:sz w:val="22"/>
        </w:rPr>
        <w:t>1. Η άσκηση δεν είναι μόνο κίνηση — είναι βιολογικά ενεργή και κλινικά δοσολογημένη παρέμβαση</w:t>
      </w:r>
    </w:p>
    <w:p>
      <w:pPr>
        <w:jc w:val="both"/>
      </w:pPr>
      <w:r>
        <w:t>Η ισχυρότερη θεματική αυτής της εβδομάδας είναι ότι η άσκηση δεν είναι μόνο κίνηση, αλλά βιολογικά ενεργή και κλινικά δοσολογημένη θεραπευτική παρέμβαση. Η τυχαιοποιημένη μελέτη στο εγκεφαλικό προσφέρει ένα ιδιαίτερα ισχυρό επικοινωνιακό σημείο: η αερόβια άσκηση μέτριας έως υψηλής έντασης μεταβάλλει έναν βιοδείκτη που σχετίζεται με τη νευροπλαστικότητα, ενώ η συστηματική ανασκόπηση στην ογκολογική αποκατάσταση θέτει το εξίσου σημαντικό ερώτημα του πότε πρέπει να ξεκινά η άσκηση. Σε συνδυασμό με τα δεδομένα προηγούμενων εβδομάδων για ένταση, όγκο και επίβλεψη, ενισχύεται το μήνυμα του Π.Σ.Φ. ότι η θεραπευτική άσκηση απαιτεί: αξιολόγηση → συνταγογράφηση → δόση → προοδευτικότητα → παρακολούθηση → μέτρηση αποτελεσμάτων.</w:t>
      </w:r>
    </w:p>
    <w:p>
      <w:r>
        <w:rPr>
          <w:b/>
          <w:sz w:val="22"/>
        </w:rPr>
        <w:t>2. «Κατ’ οίκον» δεν σημαίνει «χωρίς επίβλεψη»</w:t>
      </w:r>
    </w:p>
    <w:p>
      <w:pPr>
        <w:jc w:val="both"/>
      </w:pPr>
      <w:r>
        <w:t>Η δεύτερη ισχυρή θεματική είναι ότι η κατ’ οίκον αποκατάσταση δεν ταυτίζεται με την απουσία επαγγελματικής επίβλεψης. Τόσο η κατ’ οίκον πνευμονική αποκατάσταση για βρογχεκτασίες όσο και η εξ αποστάσεως προπόνηση αντίστασης χρησιμοποιούν δομημένα προγράμματα με επαγγελματική καθοδήγηση. Αντίστοιχα, η μελέτη τηλεϋγείας στην οστεοαρθρίτιδα γόνατος αξιολογεί οργανωμένη θεραπευτική άσκηση και εκπαίδευση. Η διάκριση αυτή είναι ιδιαίτερα σημαντική για μελλοντικές ανακοινώσεις του Π.Σ.Φ. σχετικά με την ψηφιακή και κατ’ οίκον αποκατάσταση.</w:t>
      </w:r>
    </w:p>
    <w:p>
      <w:r>
        <w:rPr>
          <w:b/>
          <w:sz w:val="22"/>
        </w:rPr>
        <w:t>3. Η καινοτομία πρέπει να αποδεικνύει πρόσθετη κλινική αξία</w:t>
      </w:r>
    </w:p>
    <w:p>
      <w:pPr>
        <w:jc w:val="both"/>
      </w:pPr>
      <w:r>
        <w:t>Η τρίτη θεματική είναι ότι η καινοτομία πρέπει να αποδεικνύει ότι προσθέτει ουσιαστική κλινική αξία. Η εβδομάδα προσφέρει ένα πολύ χρήσιμο παράδειγμα αντίθεσης: η προσαρμοζόμενη τεχνολογία διαδρόμου σε συνδυασμό με οπτική βιοανάδραση έδειξε υποσχόμενες μηχανιστικές επιδράσεις μετά από εγκεφαλικό, ενώ η προσθήκη περιορισμού αιματικής ροής σε εξ αποστάσεως επιβλεπόμενη προπόνηση αντίστασης δεν βελτίωσε τα αποτελέσματα πέρα από το ίδιο το πρόγραμμα άσκησης. Το μήνυμα για τη συνεχιζόμενη επαγγελματική ανάπτυξη είναι σαφές: το νεότερο δεν είναι αυτομάτως και καλύτερο. Οι τεχνολογίες και οι τεχνικές πρέπει να κερδίζουν τη θέση τους μέσω μετρήσιμης βελτίωσης των ουσιαστικών κλινικών εκβάσεων.</w:t>
      </w:r>
    </w:p>
    <w:p>
      <w:r>
        <w:rPr>
          <w:b/>
          <w:sz w:val="24"/>
        </w:rPr>
        <w:t>Πρόταση υψηλότερης επικοινωνιακής αξίας για τον Π.Σ.Φ.</w:t>
      </w:r>
    </w:p>
    <w:p>
      <w:r>
        <w:rPr>
          <w:b/>
        </w:rPr>
        <w:t>«Η ΘΕΡΑΠΕΥΤΙΚΗ ΑΣΚΗΣΗ ΑΛΛΑΖΕΙ ΠΕΡΙΣΣΟΤΕΡΑ ΑΠΟ ΤΗΝ ΚΙΝΗΣΗ: ΔΟΣΗ – ΝΕΥΡΟΠΛΑΣΤΙΚΟΤΗΤΑ – ΛΕΙΤΟΥΡΓΙΚΟΤΗΤΑ – ΑΠΟΚΑΤΑΣΤΑΣΗ»</w:t>
      </w:r>
    </w:p>
    <w:p>
      <w:r>
        <w:rPr>
          <w:b/>
        </w:rPr>
        <w:t>Δεύτερη ισχυρή θεματική για CPD:</w:t>
      </w:r>
    </w:p>
    <w:p>
      <w:r>
        <w:rPr>
          <w:b/>
        </w:rPr>
        <w:t>«ΤΕΧΝΗΤΗ ΝΟΗΜΟΣΥΝΗ ΣΤΗ ΦΥΣΙΚΟΘΕΡΑΠΕΙΑ: ΜΙΑ ΝΕΑ ΕΠΑΓΓΕΛΜΑΤΙΚΗ ΔΕΞΙΟΤΗΤΑ — ΟΧΙ ΥΠΟΚΑΤΑΣΤΑΤΟ ΤΗΣ ΚΛΙΝΙΚΗΣ ΣΥΛΛΟΓΙΣΤΙΚΗΣ»</w:t>
      </w:r>
    </w:p>
    <w:p>
      <w:r>
        <w:rPr>
          <w:b/>
        </w:rPr>
        <w:t>Σημείωση</w:t>
      </w:r>
    </w:p>
    <w:p>
      <w:pPr>
        <w:jc w:val="both"/>
      </w:pPr>
      <w:r>
        <w:t>Η παρούσα απόδοση αποτελεί πιστή μετάφραση της εβδομαδιαίας αναφοράς της 11ης Σεπτεμβρίου 2026. Οι ενεργοί σύνδεσμοι παραπέμπουν στις διαθέσιμες πρωτογενείς πηγές, DOI ή εγγραφές PubMed.</w:t>
      </w:r>
    </w:p>
    <w:sectPr w:rsidR="00FC693F" w:rsidRPr="0006063C" w:rsidSect="00034616">
      <w:footerReference w:type="default" r:id="rId18"/>
      <w:pgSz w:w="15840" w:h="12240"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Εβδομαδιαία επιστημονική ενημέρωση - 11 Σεπτεμβρίου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ink.springer.com/article/10.1186/s43168-026-00672-7article/10.1007/s00134-026-08600-5" TargetMode="External"/><Relationship Id="rId10" Type="http://schemas.openxmlformats.org/officeDocument/2006/relationships/hyperlink" Target="https://link.springer.com/article/10.1186/s43168-026-00672-7" TargetMode="External"/><Relationship Id="rId11" Type="http://schemas.openxmlformats.org/officeDocument/2006/relationships/hyperlink" Target="https://link.springer.com/article/10.1186/s43168-026-00672-7journal/10103" TargetMode="External"/><Relationship Id="rId12" Type="http://schemas.openxmlformats.org/officeDocument/2006/relationships/hyperlink" Target="https://link.springer.com/article/10.1186/s43168-026-00672-7journal/421" TargetMode="External"/><Relationship Id="rId13" Type="http://schemas.openxmlformats.org/officeDocument/2006/relationships/hyperlink" Target="https://link.springer.com/article/10.1186/s12984-026-02139-8" TargetMode="External"/><Relationship Id="rId14" Type="http://schemas.openxmlformats.org/officeDocument/2006/relationships/hyperlink" Target="https://pubmed.ncbi.nlm.nih.gov/41715979/" TargetMode="External"/><Relationship Id="rId15" Type="http://schemas.openxmlformats.org/officeDocument/2006/relationships/hyperlink" Target="https://pubmed.ncbi.nlm.nih.gov/41936186/" TargetMode="External"/><Relationship Id="rId16" Type="http://schemas.openxmlformats.org/officeDocument/2006/relationships/hyperlink" Target="https://pubmed.ncbi.nlm.nih.gov/41505342/" TargetMode="External"/><Relationship Id="rId17" Type="http://schemas.openxmlformats.org/officeDocument/2006/relationships/hyperlink" Target="https://doi.org/10.1016/j.physio.2026.102337"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